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3BE5" w14:textId="0BD72C5D" w:rsidR="00D25CED" w:rsidRPr="007F3FA1" w:rsidRDefault="0042756F" w:rsidP="000F253C">
      <w:pPr>
        <w:spacing w:after="0"/>
        <w:jc w:val="center"/>
        <w:rPr>
          <w:rFonts w:ascii="Arial" w:hAnsi="Arial" w:cs="Arial"/>
          <w:b/>
          <w:bCs/>
          <w:sz w:val="28"/>
          <w:szCs w:val="28"/>
        </w:rPr>
      </w:pPr>
      <w:r w:rsidRPr="007F3FA1">
        <w:rPr>
          <w:rFonts w:ascii="Arial" w:hAnsi="Arial" w:cs="Arial"/>
          <w:b/>
          <w:bCs/>
          <w:sz w:val="28"/>
          <w:szCs w:val="28"/>
        </w:rPr>
        <w:t>County of Ventura – Community Development Block Grant</w:t>
      </w:r>
    </w:p>
    <w:p w14:paraId="63975CAF" w14:textId="1EE213A4" w:rsidR="0042756F" w:rsidRPr="007F3FA1" w:rsidRDefault="005C35F1" w:rsidP="000F253C">
      <w:pPr>
        <w:jc w:val="center"/>
        <w:rPr>
          <w:rFonts w:ascii="Arial" w:hAnsi="Arial" w:cs="Arial"/>
          <w:b/>
          <w:bCs/>
          <w:sz w:val="28"/>
          <w:szCs w:val="28"/>
        </w:rPr>
      </w:pPr>
      <w:r w:rsidRPr="007F3FA1">
        <w:rPr>
          <w:rFonts w:ascii="Arial" w:hAnsi="Arial" w:cs="Arial"/>
          <w:b/>
          <w:bCs/>
          <w:sz w:val="28"/>
          <w:szCs w:val="28"/>
        </w:rPr>
        <w:t xml:space="preserve">Required </w:t>
      </w:r>
      <w:r w:rsidR="0042756F" w:rsidRPr="007F3FA1">
        <w:rPr>
          <w:rFonts w:ascii="Arial" w:hAnsi="Arial" w:cs="Arial"/>
          <w:b/>
          <w:bCs/>
          <w:sz w:val="28"/>
          <w:szCs w:val="28"/>
        </w:rPr>
        <w:t>Contract</w:t>
      </w:r>
      <w:r w:rsidRPr="007F3FA1">
        <w:rPr>
          <w:rFonts w:ascii="Arial" w:hAnsi="Arial" w:cs="Arial"/>
          <w:b/>
          <w:bCs/>
          <w:sz w:val="28"/>
          <w:szCs w:val="28"/>
        </w:rPr>
        <w:t xml:space="preserve"> Provisions</w:t>
      </w:r>
      <w:r w:rsidR="00163D6C" w:rsidRPr="007F3FA1">
        <w:rPr>
          <w:rFonts w:ascii="Arial" w:hAnsi="Arial" w:cs="Arial"/>
          <w:b/>
          <w:bCs/>
          <w:sz w:val="28"/>
          <w:szCs w:val="28"/>
        </w:rPr>
        <w:t xml:space="preserve"> Checklist</w:t>
      </w:r>
    </w:p>
    <w:p w14:paraId="26A1962F" w14:textId="77777777" w:rsidR="007F3FA1" w:rsidRDefault="007F3FA1" w:rsidP="000F253C">
      <w:pPr>
        <w:jc w:val="both"/>
        <w:rPr>
          <w:rFonts w:ascii="Arial" w:hAnsi="Arial" w:cs="Arial"/>
        </w:rPr>
      </w:pPr>
    </w:p>
    <w:p w14:paraId="0613109B" w14:textId="68A4053F" w:rsidR="0042756F" w:rsidRPr="0017617E" w:rsidRDefault="0042756F" w:rsidP="000F253C">
      <w:pPr>
        <w:jc w:val="both"/>
        <w:rPr>
          <w:rFonts w:ascii="Arial" w:hAnsi="Arial" w:cs="Arial"/>
        </w:rPr>
      </w:pPr>
      <w:r w:rsidRPr="0017617E">
        <w:rPr>
          <w:rFonts w:ascii="Arial" w:hAnsi="Arial" w:cs="Arial"/>
        </w:rPr>
        <w:t>Th</w:t>
      </w:r>
      <w:r w:rsidR="002548F1">
        <w:rPr>
          <w:rFonts w:ascii="Arial" w:hAnsi="Arial" w:cs="Arial"/>
        </w:rPr>
        <w:t>e</w:t>
      </w:r>
      <w:r w:rsidRPr="0017617E">
        <w:rPr>
          <w:rFonts w:ascii="Arial" w:hAnsi="Arial" w:cs="Arial"/>
        </w:rPr>
        <w:t xml:space="preserve"> </w:t>
      </w:r>
      <w:r w:rsidR="00262AD5">
        <w:rPr>
          <w:rFonts w:ascii="Arial" w:hAnsi="Arial" w:cs="Arial"/>
        </w:rPr>
        <w:t>guidance</w:t>
      </w:r>
      <w:r w:rsidR="002548F1">
        <w:rPr>
          <w:rFonts w:ascii="Arial" w:hAnsi="Arial" w:cs="Arial"/>
        </w:rPr>
        <w:t xml:space="preserve"> in this</w:t>
      </w:r>
      <w:r w:rsidR="00262AD5">
        <w:rPr>
          <w:rFonts w:ascii="Arial" w:hAnsi="Arial" w:cs="Arial"/>
        </w:rPr>
        <w:t xml:space="preserve"> </w:t>
      </w:r>
      <w:r w:rsidR="007F3FA1">
        <w:rPr>
          <w:rFonts w:ascii="Arial" w:hAnsi="Arial" w:cs="Arial"/>
        </w:rPr>
        <w:t>document</w:t>
      </w:r>
      <w:r w:rsidRPr="0017617E">
        <w:rPr>
          <w:rFonts w:ascii="Arial" w:hAnsi="Arial" w:cs="Arial"/>
        </w:rPr>
        <w:t xml:space="preserve"> is intended to assist County Community Development Block Grant (</w:t>
      </w:r>
      <w:r w:rsidR="002548F1">
        <w:rPr>
          <w:rFonts w:ascii="Arial" w:hAnsi="Arial" w:cs="Arial"/>
        </w:rPr>
        <w:t>“</w:t>
      </w:r>
      <w:r w:rsidRPr="0017617E">
        <w:rPr>
          <w:rFonts w:ascii="Arial" w:hAnsi="Arial" w:cs="Arial"/>
        </w:rPr>
        <w:t>CDBG</w:t>
      </w:r>
      <w:r w:rsidR="002548F1">
        <w:rPr>
          <w:rFonts w:ascii="Arial" w:hAnsi="Arial" w:cs="Arial"/>
        </w:rPr>
        <w:t>”</w:t>
      </w:r>
      <w:r w:rsidRPr="0017617E">
        <w:rPr>
          <w:rFonts w:ascii="Arial" w:hAnsi="Arial" w:cs="Arial"/>
        </w:rPr>
        <w:t xml:space="preserve">) Subrecipients in developing CDBG-compliant contracts and </w:t>
      </w:r>
      <w:r w:rsidR="005C35F1" w:rsidRPr="0017617E">
        <w:rPr>
          <w:rFonts w:ascii="Arial" w:hAnsi="Arial" w:cs="Arial"/>
        </w:rPr>
        <w:t>procurement (“bid”)</w:t>
      </w:r>
      <w:r w:rsidRPr="0017617E">
        <w:rPr>
          <w:rFonts w:ascii="Arial" w:hAnsi="Arial" w:cs="Arial"/>
        </w:rPr>
        <w:t xml:space="preserve"> documents. </w:t>
      </w:r>
      <w:r w:rsidR="005C35F1" w:rsidRPr="0017617E">
        <w:rPr>
          <w:rFonts w:ascii="Arial" w:hAnsi="Arial" w:cs="Arial"/>
        </w:rPr>
        <w:t xml:space="preserve">When </w:t>
      </w:r>
      <w:r w:rsidR="00262AD5">
        <w:rPr>
          <w:rFonts w:ascii="Arial" w:hAnsi="Arial" w:cs="Arial"/>
        </w:rPr>
        <w:t xml:space="preserve">your entity’s </w:t>
      </w:r>
      <w:r w:rsidR="005C35F1" w:rsidRPr="0017617E">
        <w:rPr>
          <w:rFonts w:ascii="Arial" w:hAnsi="Arial" w:cs="Arial"/>
        </w:rPr>
        <w:t xml:space="preserve">procurement </w:t>
      </w:r>
      <w:r w:rsidR="00262AD5">
        <w:rPr>
          <w:rFonts w:ascii="Arial" w:hAnsi="Arial" w:cs="Arial"/>
        </w:rPr>
        <w:t xml:space="preserve">team </w:t>
      </w:r>
      <w:r w:rsidR="005C35F1" w:rsidRPr="0017617E">
        <w:rPr>
          <w:rFonts w:ascii="Arial" w:hAnsi="Arial" w:cs="Arial"/>
        </w:rPr>
        <w:t>requires the development of a formal procurement packet</w:t>
      </w:r>
      <w:r w:rsidR="00262AD5">
        <w:rPr>
          <w:rFonts w:ascii="Arial" w:hAnsi="Arial" w:cs="Arial"/>
        </w:rPr>
        <w:t>, the County recommends that you refer to</w:t>
      </w:r>
      <w:r w:rsidR="005C35F1" w:rsidRPr="0017617E">
        <w:rPr>
          <w:rFonts w:ascii="Arial" w:hAnsi="Arial" w:cs="Arial"/>
        </w:rPr>
        <w:t xml:space="preserve"> your </w:t>
      </w:r>
      <w:r w:rsidR="00262AD5">
        <w:rPr>
          <w:rFonts w:ascii="Arial" w:hAnsi="Arial" w:cs="Arial"/>
        </w:rPr>
        <w:t>entity’s</w:t>
      </w:r>
      <w:r w:rsidR="00262AD5" w:rsidRPr="0017617E">
        <w:rPr>
          <w:rFonts w:ascii="Arial" w:hAnsi="Arial" w:cs="Arial"/>
        </w:rPr>
        <w:t xml:space="preserve"> </w:t>
      </w:r>
      <w:r w:rsidR="005C35F1" w:rsidRPr="0017617E">
        <w:rPr>
          <w:rFonts w:ascii="Arial" w:hAnsi="Arial" w:cs="Arial"/>
        </w:rPr>
        <w:t xml:space="preserve">procurement documents </w:t>
      </w:r>
      <w:r w:rsidR="00262AD5">
        <w:rPr>
          <w:rFonts w:ascii="Arial" w:hAnsi="Arial" w:cs="Arial"/>
        </w:rPr>
        <w:t>in addition to</w:t>
      </w:r>
      <w:r w:rsidR="00262AD5" w:rsidRPr="0017617E">
        <w:rPr>
          <w:rFonts w:ascii="Arial" w:hAnsi="Arial" w:cs="Arial"/>
        </w:rPr>
        <w:t xml:space="preserve"> </w:t>
      </w:r>
      <w:r w:rsidR="005C35F1" w:rsidRPr="0017617E">
        <w:rPr>
          <w:rFonts w:ascii="Arial" w:hAnsi="Arial" w:cs="Arial"/>
        </w:rPr>
        <w:t xml:space="preserve">the following checklist to ensure all required provisions are included </w:t>
      </w:r>
      <w:r w:rsidR="00262AD5">
        <w:rPr>
          <w:rFonts w:ascii="Arial" w:hAnsi="Arial" w:cs="Arial"/>
        </w:rPr>
        <w:t xml:space="preserve">during </w:t>
      </w:r>
      <w:r w:rsidR="002548F1">
        <w:rPr>
          <w:rFonts w:ascii="Arial" w:hAnsi="Arial" w:cs="Arial"/>
        </w:rPr>
        <w:t>the</w:t>
      </w:r>
      <w:r w:rsidR="00262AD5">
        <w:rPr>
          <w:rFonts w:ascii="Arial" w:hAnsi="Arial" w:cs="Arial"/>
        </w:rPr>
        <w:t xml:space="preserve"> process</w:t>
      </w:r>
      <w:r w:rsidR="005C35F1" w:rsidRPr="0017617E">
        <w:rPr>
          <w:rFonts w:ascii="Arial" w:hAnsi="Arial" w:cs="Arial"/>
        </w:rPr>
        <w:t>.</w:t>
      </w:r>
    </w:p>
    <w:p w14:paraId="4FA5F1F5" w14:textId="743C848D" w:rsidR="00163D6C" w:rsidRPr="0017617E" w:rsidRDefault="00163D6C" w:rsidP="000F253C">
      <w:pPr>
        <w:jc w:val="both"/>
        <w:rPr>
          <w:rFonts w:ascii="Arial" w:hAnsi="Arial" w:cs="Arial"/>
          <w:color w:val="333333"/>
        </w:rPr>
      </w:pPr>
      <w:r w:rsidRPr="0017617E">
        <w:rPr>
          <w:rFonts w:ascii="Arial" w:hAnsi="Arial" w:cs="Arial"/>
        </w:rPr>
        <w:t xml:space="preserve">All procurements funded in whole or in part with CDBG funds must comply with the federal requirements found in 2 CFR Part 200. The goal in using these procurement procedures is to achieve maximum open and free competition. All </w:t>
      </w:r>
      <w:r w:rsidR="000F253C" w:rsidRPr="0017617E">
        <w:rPr>
          <w:rFonts w:ascii="Arial" w:hAnsi="Arial" w:cs="Arial"/>
        </w:rPr>
        <w:t xml:space="preserve">Subrecipients </w:t>
      </w:r>
      <w:r w:rsidRPr="0017617E">
        <w:rPr>
          <w:rFonts w:ascii="Arial" w:hAnsi="Arial" w:cs="Arial"/>
        </w:rPr>
        <w:t>of CDBG funds</w:t>
      </w:r>
      <w:r w:rsidR="00262AD5">
        <w:rPr>
          <w:rFonts w:ascii="Arial" w:hAnsi="Arial" w:cs="Arial"/>
        </w:rPr>
        <w:t xml:space="preserve"> </w:t>
      </w:r>
      <w:r w:rsidRPr="0017617E">
        <w:rPr>
          <w:rFonts w:ascii="Arial" w:hAnsi="Arial" w:cs="Arial"/>
        </w:rPr>
        <w:t xml:space="preserve">must follow the procurement standards in </w:t>
      </w:r>
      <w:r w:rsidR="00953105">
        <w:rPr>
          <w:rFonts w:ascii="Arial" w:hAnsi="Arial" w:cs="Arial"/>
        </w:rPr>
        <w:t xml:space="preserve">2 CFR </w:t>
      </w:r>
      <w:r w:rsidR="007322A3" w:rsidRPr="007322A3">
        <w:rPr>
          <w:rFonts w:ascii="Arial" w:hAnsi="Arial" w:cs="Arial"/>
        </w:rPr>
        <w:t>§</w:t>
      </w:r>
      <w:hyperlink r:id="rId7">
        <w:r w:rsidRPr="0017617E">
          <w:rPr>
            <w:rFonts w:ascii="Arial" w:hAnsi="Arial" w:cs="Arial"/>
            <w:color w:val="333333"/>
          </w:rPr>
          <w:t xml:space="preserve">§ </w:t>
        </w:r>
        <w:r w:rsidRPr="0017617E">
          <w:rPr>
            <w:rStyle w:val="Hyperlink"/>
            <w:rFonts w:ascii="Arial" w:hAnsi="Arial" w:cs="Arial"/>
          </w:rPr>
          <w:t>200.318</w:t>
        </w:r>
      </w:hyperlink>
      <w:r w:rsidRPr="0017617E">
        <w:rPr>
          <w:rFonts w:ascii="Arial" w:hAnsi="Arial" w:cs="Arial"/>
          <w:color w:val="333333"/>
        </w:rPr>
        <w:t xml:space="preserve"> through </w:t>
      </w:r>
      <w:hyperlink r:id="rId8">
        <w:r w:rsidRPr="0017617E">
          <w:rPr>
            <w:rStyle w:val="Hyperlink"/>
            <w:rFonts w:ascii="Arial" w:hAnsi="Arial" w:cs="Arial"/>
          </w:rPr>
          <w:t>200.327</w:t>
        </w:r>
      </w:hyperlink>
      <w:r w:rsidRPr="0017617E">
        <w:rPr>
          <w:rFonts w:ascii="Arial" w:hAnsi="Arial" w:cs="Arial"/>
          <w:color w:val="333333"/>
        </w:rPr>
        <w:t>.</w:t>
      </w:r>
    </w:p>
    <w:p w14:paraId="09008C93" w14:textId="43436807" w:rsidR="00163D6C" w:rsidRDefault="00163D6C" w:rsidP="000F253C">
      <w:pPr>
        <w:jc w:val="both"/>
        <w:rPr>
          <w:rFonts w:ascii="Arial" w:hAnsi="Arial" w:cs="Arial"/>
        </w:rPr>
      </w:pPr>
      <w:r w:rsidRPr="0017617E">
        <w:rPr>
          <w:rFonts w:ascii="Arial" w:hAnsi="Arial" w:cs="Arial"/>
        </w:rPr>
        <w:t xml:space="preserve">When entering into a contract for services </w:t>
      </w:r>
      <w:r w:rsidR="00262AD5">
        <w:rPr>
          <w:rFonts w:ascii="Arial" w:hAnsi="Arial" w:cs="Arial"/>
        </w:rPr>
        <w:t>funded</w:t>
      </w:r>
      <w:r w:rsidRPr="0017617E">
        <w:rPr>
          <w:rFonts w:ascii="Arial" w:hAnsi="Arial" w:cs="Arial"/>
        </w:rPr>
        <w:t xml:space="preserve">, in whole or in part, with CDBG funds, Subrecipients must ensure all contracts include all applicable provisions listed below. If your </w:t>
      </w:r>
      <w:r w:rsidR="00262AD5">
        <w:rPr>
          <w:rFonts w:ascii="Arial" w:hAnsi="Arial" w:cs="Arial"/>
        </w:rPr>
        <w:t xml:space="preserve">entity’s contract </w:t>
      </w:r>
      <w:r w:rsidRPr="0017617E">
        <w:rPr>
          <w:rFonts w:ascii="Arial" w:hAnsi="Arial" w:cs="Arial"/>
        </w:rPr>
        <w:t xml:space="preserve">document is missing any </w:t>
      </w:r>
      <w:r w:rsidR="00262AD5">
        <w:rPr>
          <w:rFonts w:ascii="Arial" w:hAnsi="Arial" w:cs="Arial"/>
        </w:rPr>
        <w:t>required provisions</w:t>
      </w:r>
      <w:r w:rsidRPr="0017617E">
        <w:rPr>
          <w:rFonts w:ascii="Arial" w:hAnsi="Arial" w:cs="Arial"/>
        </w:rPr>
        <w:t xml:space="preserve">, sample language has been provided for your review and use. </w:t>
      </w:r>
    </w:p>
    <w:p w14:paraId="7DC5882D" w14:textId="0E3805B9" w:rsidR="00175B85" w:rsidRPr="00175B85" w:rsidRDefault="00175B85" w:rsidP="00175B85">
      <w:pPr>
        <w:jc w:val="both"/>
        <w:rPr>
          <w:rFonts w:ascii="Arial" w:hAnsi="Arial" w:cs="Arial"/>
          <w:i/>
          <w:iCs/>
        </w:rPr>
      </w:pPr>
      <w:r w:rsidRPr="00175B85">
        <w:rPr>
          <w:rFonts w:ascii="Arial" w:hAnsi="Arial" w:cs="Arial"/>
          <w:i/>
          <w:iCs/>
        </w:rPr>
        <w:t>Bid packets or Request for Proposals must be submitted to the County Community Development Department for compliance review prior to public posting. When submitting documents for review, please provide a copy of the Checklist indicating the document location for</w:t>
      </w:r>
      <w:r>
        <w:rPr>
          <w:rFonts w:ascii="Arial" w:hAnsi="Arial" w:cs="Arial"/>
          <w:i/>
          <w:iCs/>
        </w:rPr>
        <w:t xml:space="preserve"> </w:t>
      </w:r>
      <w:r w:rsidRPr="00175B85">
        <w:rPr>
          <w:rFonts w:ascii="Arial" w:hAnsi="Arial" w:cs="Arial"/>
          <w:i/>
          <w:iCs/>
        </w:rPr>
        <w:t>each compliance item.</w:t>
      </w:r>
    </w:p>
    <w:p w14:paraId="1E061073" w14:textId="52413049" w:rsidR="00175B85" w:rsidRPr="00175B85" w:rsidRDefault="00175B85" w:rsidP="00175B85">
      <w:pPr>
        <w:jc w:val="both"/>
        <w:rPr>
          <w:rFonts w:ascii="Arial" w:hAnsi="Arial" w:cs="Arial"/>
          <w:i/>
          <w:iCs/>
        </w:rPr>
      </w:pPr>
      <w:r w:rsidRPr="00175B85">
        <w:rPr>
          <w:rFonts w:ascii="Arial" w:hAnsi="Arial" w:cs="Arial"/>
          <w:i/>
          <w:iCs/>
        </w:rPr>
        <w:t xml:space="preserve">Allow </w:t>
      </w:r>
      <w:r w:rsidR="00262AD5">
        <w:rPr>
          <w:rFonts w:ascii="Arial" w:hAnsi="Arial" w:cs="Arial"/>
          <w:i/>
          <w:iCs/>
        </w:rPr>
        <w:t xml:space="preserve">at least </w:t>
      </w:r>
      <w:r w:rsidRPr="00175B85">
        <w:rPr>
          <w:rFonts w:ascii="Arial" w:hAnsi="Arial" w:cs="Arial"/>
          <w:i/>
          <w:iCs/>
        </w:rPr>
        <w:t>10 business days for review.</w:t>
      </w:r>
    </w:p>
    <w:p w14:paraId="44649A9B" w14:textId="2D69879B" w:rsidR="00626005" w:rsidRDefault="000F253C" w:rsidP="000F253C">
      <w:pPr>
        <w:jc w:val="both"/>
        <w:rPr>
          <w:rFonts w:ascii="Arial" w:hAnsi="Arial" w:cs="Arial"/>
          <w:bCs/>
        </w:rPr>
      </w:pPr>
      <w:r w:rsidRPr="0017617E">
        <w:rPr>
          <w:rFonts w:ascii="Arial" w:hAnsi="Arial" w:cs="Arial"/>
        </w:rPr>
        <w:t xml:space="preserve">NOTE: </w:t>
      </w:r>
      <w:r w:rsidRPr="0017617E">
        <w:rPr>
          <w:rFonts w:ascii="Arial" w:hAnsi="Arial" w:cs="Arial"/>
          <w:bCs/>
          <w:shd w:val="clear" w:color="auto" w:fill="FFFFFF"/>
        </w:rPr>
        <w:t xml:space="preserve">While the County Community Development Department has made every effort to provide timely and accurate information, </w:t>
      </w:r>
      <w:r w:rsidR="00262AD5">
        <w:rPr>
          <w:rFonts w:ascii="Arial" w:hAnsi="Arial" w:cs="Arial"/>
          <w:bCs/>
          <w:shd w:val="clear" w:color="auto" w:fill="FFFFFF"/>
        </w:rPr>
        <w:t>the County</w:t>
      </w:r>
      <w:r w:rsidR="00262AD5" w:rsidRPr="0017617E">
        <w:rPr>
          <w:rFonts w:ascii="Arial" w:hAnsi="Arial" w:cs="Arial"/>
          <w:bCs/>
          <w:shd w:val="clear" w:color="auto" w:fill="FFFFFF"/>
        </w:rPr>
        <w:t xml:space="preserve"> </w:t>
      </w:r>
      <w:r w:rsidRPr="0017617E">
        <w:rPr>
          <w:rFonts w:ascii="Arial" w:hAnsi="Arial" w:cs="Arial"/>
          <w:bCs/>
          <w:shd w:val="clear" w:color="auto" w:fill="FFFFFF"/>
        </w:rPr>
        <w:t>make</w:t>
      </w:r>
      <w:r w:rsidR="009065D0">
        <w:rPr>
          <w:rFonts w:ascii="Arial" w:hAnsi="Arial" w:cs="Arial"/>
          <w:bCs/>
          <w:shd w:val="clear" w:color="auto" w:fill="FFFFFF"/>
        </w:rPr>
        <w:t>s</w:t>
      </w:r>
      <w:r w:rsidRPr="0017617E">
        <w:rPr>
          <w:rFonts w:ascii="Arial" w:hAnsi="Arial" w:cs="Arial"/>
          <w:bCs/>
          <w:shd w:val="clear" w:color="auto" w:fill="FFFFFF"/>
        </w:rPr>
        <w:t xml:space="preserve"> no claims, promises, or guarantees regarding the accuracy, completeness, or adequacy of the contents of this </w:t>
      </w:r>
      <w:r w:rsidR="00262AD5">
        <w:rPr>
          <w:rFonts w:ascii="Arial" w:hAnsi="Arial" w:cs="Arial"/>
          <w:bCs/>
          <w:shd w:val="clear" w:color="auto" w:fill="FFFFFF"/>
        </w:rPr>
        <w:t xml:space="preserve">guidance </w:t>
      </w:r>
      <w:r w:rsidRPr="0017617E">
        <w:rPr>
          <w:rFonts w:ascii="Arial" w:hAnsi="Arial" w:cs="Arial"/>
          <w:bCs/>
          <w:shd w:val="clear" w:color="auto" w:fill="FFFFFF"/>
        </w:rPr>
        <w:t xml:space="preserve">document, and expressly disclaim liability for errors and omissions in its contents. No warranty of any kind, implied, expressed, or statutory, including but not limited to the warranties of non-infringement of third-party rights, title, merchantability, or fitness for a particular purpose is given with respect to the contents of this website or its links to other Internet resources.  </w:t>
      </w:r>
      <w:r w:rsidRPr="0017617E">
        <w:rPr>
          <w:rFonts w:ascii="Arial" w:hAnsi="Arial" w:cs="Arial"/>
          <w:bCs/>
        </w:rPr>
        <w:t xml:space="preserve">It is the sole responsibility of the </w:t>
      </w:r>
      <w:r w:rsidR="00262AD5">
        <w:rPr>
          <w:rFonts w:ascii="Arial" w:hAnsi="Arial" w:cs="Arial"/>
          <w:bCs/>
        </w:rPr>
        <w:t>Subrecipient</w:t>
      </w:r>
      <w:r w:rsidR="00262AD5" w:rsidRPr="0017617E">
        <w:rPr>
          <w:rFonts w:ascii="Arial" w:hAnsi="Arial" w:cs="Arial"/>
          <w:bCs/>
        </w:rPr>
        <w:t xml:space="preserve"> </w:t>
      </w:r>
      <w:r w:rsidRPr="0017617E">
        <w:rPr>
          <w:rFonts w:ascii="Arial" w:hAnsi="Arial" w:cs="Arial"/>
          <w:bCs/>
        </w:rPr>
        <w:t>to determine CDBG requirements and the appropriate language and actions required to address such requirements</w:t>
      </w:r>
      <w:r w:rsidR="00626005">
        <w:rPr>
          <w:rFonts w:ascii="Arial" w:hAnsi="Arial" w:cs="Arial"/>
          <w:bCs/>
        </w:rPr>
        <w:t xml:space="preserve">. </w:t>
      </w:r>
    </w:p>
    <w:p w14:paraId="28CBB2CE" w14:textId="1D6A4751" w:rsidR="00163D6C" w:rsidRPr="002548F1" w:rsidRDefault="00626005" w:rsidP="000F253C">
      <w:pPr>
        <w:jc w:val="both"/>
        <w:rPr>
          <w:rFonts w:ascii="Arial" w:hAnsi="Arial" w:cs="Arial"/>
          <w:b/>
        </w:rPr>
      </w:pPr>
      <w:r w:rsidRPr="002548F1">
        <w:rPr>
          <w:rFonts w:ascii="Arial" w:hAnsi="Arial" w:cs="Arial"/>
          <w:b/>
          <w:i/>
          <w:iCs/>
          <w:color w:val="EE0000"/>
        </w:rPr>
        <w:t xml:space="preserve">Each Subrecipient should seek </w:t>
      </w:r>
      <w:r w:rsidR="009065D0">
        <w:rPr>
          <w:rFonts w:ascii="Arial" w:hAnsi="Arial" w:cs="Arial"/>
          <w:b/>
          <w:i/>
          <w:iCs/>
          <w:color w:val="EE0000"/>
        </w:rPr>
        <w:t>its</w:t>
      </w:r>
      <w:r w:rsidRPr="002548F1">
        <w:rPr>
          <w:rFonts w:ascii="Arial" w:hAnsi="Arial" w:cs="Arial"/>
          <w:b/>
          <w:i/>
          <w:iCs/>
          <w:color w:val="EE0000"/>
        </w:rPr>
        <w:t xml:space="preserve"> own legal counsel; these sample provisions are not to be relied upon in lieu of seeking independent legal counsel as the law, particularly </w:t>
      </w:r>
      <w:r w:rsidR="009065D0" w:rsidRPr="002548F1">
        <w:rPr>
          <w:rFonts w:ascii="Arial" w:hAnsi="Arial" w:cs="Arial"/>
          <w:b/>
          <w:i/>
          <w:iCs/>
          <w:color w:val="EE0000"/>
        </w:rPr>
        <w:t>regarding</w:t>
      </w:r>
      <w:r w:rsidRPr="002548F1">
        <w:rPr>
          <w:rFonts w:ascii="Arial" w:hAnsi="Arial" w:cs="Arial"/>
          <w:b/>
          <w:i/>
          <w:iCs/>
          <w:color w:val="EE0000"/>
        </w:rPr>
        <w:t xml:space="preserve"> </w:t>
      </w:r>
      <w:r w:rsidR="009065D0">
        <w:rPr>
          <w:rFonts w:ascii="Arial" w:hAnsi="Arial" w:cs="Arial"/>
          <w:b/>
          <w:i/>
          <w:iCs/>
          <w:color w:val="EE0000"/>
        </w:rPr>
        <w:t xml:space="preserve">compliance with </w:t>
      </w:r>
      <w:r w:rsidRPr="002548F1">
        <w:rPr>
          <w:rFonts w:ascii="Arial" w:hAnsi="Arial" w:cs="Arial"/>
          <w:b/>
          <w:i/>
          <w:iCs/>
          <w:color w:val="EE0000"/>
        </w:rPr>
        <w:t>the Equal Employment Opportunity Act</w:t>
      </w:r>
      <w:r w:rsidR="009065D0">
        <w:rPr>
          <w:rFonts w:ascii="Arial" w:hAnsi="Arial" w:cs="Arial"/>
          <w:b/>
          <w:i/>
          <w:iCs/>
          <w:color w:val="EE0000"/>
        </w:rPr>
        <w:t xml:space="preserve"> in the context of Executive Order 14137</w:t>
      </w:r>
      <w:r w:rsidRPr="002548F1">
        <w:rPr>
          <w:rFonts w:ascii="Arial" w:hAnsi="Arial" w:cs="Arial"/>
          <w:b/>
          <w:i/>
          <w:iCs/>
          <w:color w:val="EE0000"/>
        </w:rPr>
        <w:t>, and</w:t>
      </w:r>
      <w:r w:rsidR="009065D0" w:rsidRPr="002548F1">
        <w:rPr>
          <w:rFonts w:ascii="Arial" w:hAnsi="Arial" w:cs="Arial"/>
          <w:b/>
          <w:i/>
          <w:iCs/>
          <w:color w:val="EE0000"/>
        </w:rPr>
        <w:t xml:space="preserve"> new and</w:t>
      </w:r>
      <w:r w:rsidRPr="002548F1">
        <w:rPr>
          <w:rFonts w:ascii="Arial" w:hAnsi="Arial" w:cs="Arial"/>
          <w:b/>
          <w:i/>
          <w:iCs/>
          <w:color w:val="EE0000"/>
        </w:rPr>
        <w:t xml:space="preserve"> changing federal</w:t>
      </w:r>
      <w:r w:rsidR="009065D0" w:rsidRPr="002548F1">
        <w:rPr>
          <w:rFonts w:ascii="Arial" w:hAnsi="Arial" w:cs="Arial"/>
          <w:b/>
          <w:i/>
          <w:iCs/>
          <w:color w:val="EE0000"/>
        </w:rPr>
        <w:t xml:space="preserve"> requirements and</w:t>
      </w:r>
      <w:r w:rsidRPr="002548F1">
        <w:rPr>
          <w:rFonts w:ascii="Arial" w:hAnsi="Arial" w:cs="Arial"/>
          <w:b/>
          <w:i/>
          <w:iCs/>
          <w:color w:val="EE0000"/>
        </w:rPr>
        <w:t xml:space="preserve"> regulations.</w:t>
      </w:r>
    </w:p>
    <w:p w14:paraId="3678C9AF" w14:textId="77777777" w:rsidR="000F253C" w:rsidRPr="0017617E" w:rsidRDefault="000F253C" w:rsidP="000F253C">
      <w:pPr>
        <w:jc w:val="both"/>
        <w:rPr>
          <w:rFonts w:ascii="Arial" w:hAnsi="Arial" w:cs="Arial"/>
        </w:rPr>
      </w:pPr>
    </w:p>
    <w:p w14:paraId="5958C843" w14:textId="07991DD1" w:rsidR="0017617E" w:rsidRDefault="000F253C" w:rsidP="000F253C">
      <w:pPr>
        <w:jc w:val="both"/>
        <w:rPr>
          <w:rFonts w:ascii="Arial" w:hAnsi="Arial" w:cs="Arial"/>
          <w:sz w:val="20"/>
          <w:szCs w:val="20"/>
        </w:rPr>
      </w:pPr>
      <w:r w:rsidRPr="0017617E">
        <w:rPr>
          <w:rFonts w:ascii="Arial" w:hAnsi="Arial" w:cs="Arial"/>
          <w:sz w:val="20"/>
          <w:szCs w:val="20"/>
        </w:rPr>
        <w:lastRenderedPageBreak/>
        <w:t>Subrecipients can u</w:t>
      </w:r>
      <w:r w:rsidR="007F3FA1">
        <w:rPr>
          <w:rFonts w:ascii="Arial" w:hAnsi="Arial" w:cs="Arial"/>
          <w:sz w:val="20"/>
          <w:szCs w:val="20"/>
        </w:rPr>
        <w:t>s</w:t>
      </w:r>
      <w:r w:rsidRPr="0017617E">
        <w:rPr>
          <w:rFonts w:ascii="Arial" w:hAnsi="Arial" w:cs="Arial"/>
          <w:sz w:val="20"/>
          <w:szCs w:val="20"/>
        </w:rPr>
        <w:t>e the checklist below to verify that all applicable mandatory contract provisions are included in CDBG</w:t>
      </w:r>
      <w:r w:rsidR="00C630E0">
        <w:rPr>
          <w:rFonts w:ascii="Arial" w:hAnsi="Arial" w:cs="Arial"/>
          <w:sz w:val="20"/>
          <w:szCs w:val="20"/>
        </w:rPr>
        <w:t>-funded</w:t>
      </w:r>
      <w:r w:rsidRPr="0017617E">
        <w:rPr>
          <w:rFonts w:ascii="Arial" w:hAnsi="Arial" w:cs="Arial"/>
          <w:sz w:val="20"/>
          <w:szCs w:val="20"/>
        </w:rPr>
        <w:t xml:space="preserve"> contracts. All provisions required by the CDBG program are indicated by an X in the relevant column based on contract type. Sample language is provided in each section in </w:t>
      </w:r>
      <w:r w:rsidRPr="0017617E">
        <w:rPr>
          <w:rFonts w:ascii="Arial" w:hAnsi="Arial" w:cs="Arial"/>
          <w:i/>
          <w:iCs/>
          <w:sz w:val="20"/>
          <w:szCs w:val="20"/>
        </w:rPr>
        <w:t>italic text</w:t>
      </w:r>
      <w:r w:rsidRPr="0017617E">
        <w:rPr>
          <w:rFonts w:ascii="Arial" w:hAnsi="Arial" w:cs="Arial"/>
          <w:sz w:val="20"/>
          <w:szCs w:val="20"/>
        </w:rPr>
        <w:t xml:space="preserve"> to assist </w:t>
      </w:r>
      <w:r w:rsidR="00F4599C">
        <w:rPr>
          <w:rFonts w:ascii="Arial" w:hAnsi="Arial" w:cs="Arial"/>
          <w:sz w:val="20"/>
          <w:szCs w:val="20"/>
        </w:rPr>
        <w:t>Subrecipient</w:t>
      </w:r>
      <w:r w:rsidRPr="0017617E">
        <w:rPr>
          <w:rFonts w:ascii="Arial" w:hAnsi="Arial" w:cs="Arial"/>
          <w:sz w:val="20"/>
          <w:szCs w:val="20"/>
        </w:rPr>
        <w:t xml:space="preserve">s in validating their existing contracts or modifying contracts. Where additional </w:t>
      </w:r>
      <w:r w:rsidR="00702EED">
        <w:rPr>
          <w:rFonts w:ascii="Arial" w:hAnsi="Arial" w:cs="Arial"/>
          <w:sz w:val="20"/>
          <w:szCs w:val="20"/>
        </w:rPr>
        <w:t>conditions</w:t>
      </w:r>
      <w:r w:rsidRPr="0017617E">
        <w:rPr>
          <w:rFonts w:ascii="Arial" w:hAnsi="Arial" w:cs="Arial"/>
          <w:sz w:val="20"/>
          <w:szCs w:val="20"/>
        </w:rPr>
        <w:t xml:space="preserve"> other than contract type apply, </w:t>
      </w:r>
      <w:r w:rsidR="00B9696B">
        <w:rPr>
          <w:rFonts w:ascii="Arial" w:hAnsi="Arial" w:cs="Arial"/>
          <w:sz w:val="20"/>
          <w:szCs w:val="20"/>
        </w:rPr>
        <w:t>they</w:t>
      </w:r>
      <w:r w:rsidRPr="0017617E">
        <w:rPr>
          <w:rFonts w:ascii="Arial" w:hAnsi="Arial" w:cs="Arial"/>
          <w:sz w:val="20"/>
          <w:szCs w:val="20"/>
        </w:rPr>
        <w:t xml:space="preserve"> are noted in </w:t>
      </w:r>
      <w:r w:rsidR="001152B2">
        <w:rPr>
          <w:rFonts w:ascii="Arial" w:hAnsi="Arial" w:cs="Arial"/>
          <w:color w:val="3A7C22" w:themeColor="accent6" w:themeShade="BF"/>
          <w:sz w:val="20"/>
          <w:szCs w:val="20"/>
        </w:rPr>
        <w:t>green</w:t>
      </w:r>
      <w:r w:rsidRPr="001152B2">
        <w:rPr>
          <w:rFonts w:ascii="Arial" w:hAnsi="Arial" w:cs="Arial"/>
          <w:color w:val="3A7C22" w:themeColor="accent6" w:themeShade="BF"/>
          <w:sz w:val="20"/>
          <w:szCs w:val="20"/>
        </w:rPr>
        <w:t xml:space="preserve"> text </w:t>
      </w:r>
      <w:r w:rsidRPr="0017617E">
        <w:rPr>
          <w:rFonts w:ascii="Arial" w:hAnsi="Arial" w:cs="Arial"/>
          <w:sz w:val="20"/>
          <w:szCs w:val="20"/>
        </w:rPr>
        <w:t>at the top of the provision.</w:t>
      </w:r>
      <w:r w:rsidR="00547CD8">
        <w:rPr>
          <w:rFonts w:ascii="Arial" w:hAnsi="Arial" w:cs="Arial"/>
          <w:sz w:val="20"/>
          <w:szCs w:val="20"/>
        </w:rPr>
        <w:t xml:space="preserve"> </w:t>
      </w:r>
      <w:r w:rsidRPr="0017617E">
        <w:rPr>
          <w:rFonts w:ascii="Arial" w:hAnsi="Arial" w:cs="Arial"/>
          <w:sz w:val="20"/>
          <w:szCs w:val="20"/>
        </w:rPr>
        <w:t xml:space="preserve">Subrecipients or </w:t>
      </w:r>
      <w:r w:rsidR="0017617E" w:rsidRPr="0017617E">
        <w:rPr>
          <w:rFonts w:ascii="Arial" w:hAnsi="Arial" w:cs="Arial"/>
          <w:sz w:val="20"/>
          <w:szCs w:val="20"/>
        </w:rPr>
        <w:t>the County</w:t>
      </w:r>
      <w:r w:rsidRPr="0017617E">
        <w:rPr>
          <w:rFonts w:ascii="Arial" w:hAnsi="Arial" w:cs="Arial"/>
          <w:sz w:val="20"/>
          <w:szCs w:val="20"/>
        </w:rPr>
        <w:t xml:space="preserve"> may include other additional provisions in contracts as long as they don’t </w:t>
      </w:r>
      <w:r w:rsidR="00C630E0">
        <w:rPr>
          <w:rFonts w:ascii="Arial" w:hAnsi="Arial" w:cs="Arial"/>
          <w:sz w:val="20"/>
          <w:szCs w:val="20"/>
        </w:rPr>
        <w:t xml:space="preserve">conflict with or </w:t>
      </w:r>
      <w:r w:rsidRPr="0017617E">
        <w:rPr>
          <w:rFonts w:ascii="Arial" w:hAnsi="Arial" w:cs="Arial"/>
          <w:sz w:val="20"/>
          <w:szCs w:val="20"/>
        </w:rPr>
        <w:t xml:space="preserve">violate any of the </w:t>
      </w:r>
      <w:r w:rsidR="00C630E0">
        <w:rPr>
          <w:rFonts w:ascii="Arial" w:hAnsi="Arial" w:cs="Arial"/>
          <w:sz w:val="20"/>
          <w:szCs w:val="20"/>
        </w:rPr>
        <w:t xml:space="preserve">required </w:t>
      </w:r>
      <w:r w:rsidRPr="0017617E">
        <w:rPr>
          <w:rFonts w:ascii="Arial" w:hAnsi="Arial" w:cs="Arial"/>
          <w:sz w:val="20"/>
          <w:szCs w:val="20"/>
        </w:rPr>
        <w:t xml:space="preserve">provisions </w:t>
      </w:r>
      <w:r w:rsidR="00C630E0">
        <w:rPr>
          <w:rFonts w:ascii="Arial" w:hAnsi="Arial" w:cs="Arial"/>
          <w:sz w:val="20"/>
          <w:szCs w:val="20"/>
        </w:rPr>
        <w:t>listed below</w:t>
      </w:r>
      <w:r w:rsidRPr="0017617E">
        <w:rPr>
          <w:rFonts w:ascii="Arial" w:hAnsi="Arial" w:cs="Arial"/>
          <w:sz w:val="20"/>
          <w:szCs w:val="20"/>
        </w:rPr>
        <w:t>.</w:t>
      </w:r>
    </w:p>
    <w:p w14:paraId="02D99714" w14:textId="77777777" w:rsidR="00984579" w:rsidRDefault="00984579" w:rsidP="000F253C">
      <w:pPr>
        <w:jc w:val="both"/>
        <w:rPr>
          <w:rFonts w:ascii="Arial" w:hAnsi="Arial" w:cs="Arial"/>
          <w:sz w:val="20"/>
          <w:szCs w:val="20"/>
        </w:rPr>
      </w:pPr>
    </w:p>
    <w:p w14:paraId="5713ED6F" w14:textId="02A9FD7F" w:rsidR="0017617E" w:rsidRPr="0017617E" w:rsidRDefault="0017617E" w:rsidP="0017617E">
      <w:pPr>
        <w:jc w:val="center"/>
        <w:rPr>
          <w:rFonts w:ascii="Arial" w:hAnsi="Arial" w:cs="Arial"/>
          <w:sz w:val="20"/>
          <w:szCs w:val="20"/>
        </w:rPr>
      </w:pPr>
      <w:r w:rsidRPr="0017617E">
        <w:rPr>
          <w:rFonts w:ascii="Arial" w:hAnsi="Arial" w:cs="Arial"/>
          <w:b/>
        </w:rPr>
        <w:t>REQUIRED CONTRACT PROVISIONS</w:t>
      </w:r>
      <w:r w:rsidR="006F0D21">
        <w:rPr>
          <w:rFonts w:ascii="Arial" w:hAnsi="Arial" w:cs="Arial"/>
          <w:b/>
        </w:rPr>
        <w:t xml:space="preserve"> FOR NON-FEDERAL ENTITY CONTRACTS UNDER FEDERAL AWARDS</w:t>
      </w:r>
    </w:p>
    <w:tbl>
      <w:tblPr>
        <w:tblStyle w:val="TableGrid"/>
        <w:tblpPr w:leftFromText="180" w:rightFromText="180" w:vertAnchor="text" w:tblpY="1"/>
        <w:tblOverlap w:val="never"/>
        <w:tblW w:w="14419" w:type="dxa"/>
        <w:tblLook w:val="0480" w:firstRow="0" w:lastRow="0" w:firstColumn="1" w:lastColumn="0" w:noHBand="0" w:noVBand="1"/>
      </w:tblPr>
      <w:tblGrid>
        <w:gridCol w:w="673"/>
        <w:gridCol w:w="9121"/>
        <w:gridCol w:w="1195"/>
        <w:gridCol w:w="916"/>
        <w:gridCol w:w="1310"/>
        <w:gridCol w:w="1204"/>
      </w:tblGrid>
      <w:tr w:rsidR="00F4599C" w:rsidRPr="0017617E" w14:paraId="621D7954" w14:textId="77777777" w:rsidTr="00C7475C">
        <w:trPr>
          <w:trHeight w:val="341"/>
          <w:tblHeader/>
        </w:trPr>
        <w:tc>
          <w:tcPr>
            <w:tcW w:w="9794" w:type="dxa"/>
            <w:gridSpan w:val="2"/>
            <w:vMerge w:val="restart"/>
            <w:tcBorders>
              <w:top w:val="single" w:sz="4" w:space="0" w:color="FFFFFF" w:themeColor="background1"/>
              <w:left w:val="single" w:sz="4" w:space="0" w:color="000000" w:themeColor="text1"/>
              <w:right w:val="single" w:sz="4" w:space="0" w:color="FFFFFF" w:themeColor="background1"/>
            </w:tcBorders>
            <w:shd w:val="clear" w:color="auto" w:fill="215E99" w:themeFill="text2" w:themeFillTint="BF"/>
            <w:vAlign w:val="center"/>
          </w:tcPr>
          <w:p w14:paraId="00B6221E" w14:textId="77777777" w:rsidR="00F4599C" w:rsidRPr="0017617E" w:rsidRDefault="00F4599C" w:rsidP="0017617E">
            <w:pPr>
              <w:jc w:val="center"/>
              <w:rPr>
                <w:b/>
                <w:color w:val="FFFFFF" w:themeColor="background1"/>
                <w:szCs w:val="20"/>
              </w:rPr>
            </w:pPr>
            <w:r w:rsidRPr="0017617E">
              <w:rPr>
                <w:b/>
                <w:color w:val="FFFFFF" w:themeColor="background1"/>
                <w:szCs w:val="20"/>
              </w:rPr>
              <w:t>Provision</w:t>
            </w:r>
          </w:p>
        </w:tc>
        <w:tc>
          <w:tcPr>
            <w:tcW w:w="119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215E99" w:themeFill="text2" w:themeFillTint="BF"/>
            <w:vAlign w:val="center"/>
          </w:tcPr>
          <w:p w14:paraId="7698F1F4" w14:textId="392ECED0" w:rsidR="00F4599C" w:rsidRPr="0017617E" w:rsidRDefault="00F4599C" w:rsidP="00422DFA">
            <w:pPr>
              <w:contextualSpacing/>
              <w:jc w:val="center"/>
              <w:rPr>
                <w:b/>
                <w:color w:val="FFFFFF" w:themeColor="background1"/>
                <w:szCs w:val="20"/>
              </w:rPr>
            </w:pPr>
            <w:r>
              <w:rPr>
                <w:b/>
                <w:color w:val="FFFFFF" w:themeColor="background1"/>
                <w:szCs w:val="20"/>
              </w:rPr>
              <w:t>Federal Reference</w:t>
            </w:r>
          </w:p>
        </w:tc>
        <w:tc>
          <w:tcPr>
            <w:tcW w:w="3430"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215E99" w:themeFill="text2" w:themeFillTint="BF"/>
            <w:vAlign w:val="center"/>
          </w:tcPr>
          <w:p w14:paraId="66478DF2" w14:textId="62948400" w:rsidR="00F4599C" w:rsidRPr="0017617E" w:rsidRDefault="00F4599C">
            <w:pPr>
              <w:jc w:val="center"/>
              <w:rPr>
                <w:b/>
                <w:color w:val="FFFFFF" w:themeColor="background1"/>
                <w:szCs w:val="20"/>
              </w:rPr>
            </w:pPr>
            <w:r w:rsidRPr="0017617E">
              <w:rPr>
                <w:b/>
                <w:color w:val="FFFFFF" w:themeColor="background1"/>
                <w:szCs w:val="20"/>
              </w:rPr>
              <w:t>Type of Contract</w:t>
            </w:r>
          </w:p>
        </w:tc>
      </w:tr>
      <w:tr w:rsidR="00F4599C" w:rsidRPr="0017617E" w14:paraId="720806E8" w14:textId="77777777" w:rsidTr="00C7475C">
        <w:trPr>
          <w:trHeight w:val="593"/>
          <w:tblHeader/>
        </w:trPr>
        <w:tc>
          <w:tcPr>
            <w:tcW w:w="9794" w:type="dxa"/>
            <w:gridSpan w:val="2"/>
            <w:vMerge/>
            <w:tcBorders>
              <w:right w:val="single" w:sz="4" w:space="0" w:color="FFFFFF" w:themeColor="background1"/>
            </w:tcBorders>
            <w:shd w:val="clear" w:color="auto" w:fill="215E99" w:themeFill="text2" w:themeFillTint="BF"/>
          </w:tcPr>
          <w:p w14:paraId="1FC47923" w14:textId="77777777" w:rsidR="00F4599C" w:rsidRPr="0017617E" w:rsidRDefault="00F4599C">
            <w:pPr>
              <w:jc w:val="center"/>
              <w:rPr>
                <w:b/>
                <w:color w:val="FFFFFF" w:themeColor="background1"/>
                <w:szCs w:val="20"/>
              </w:rPr>
            </w:pPr>
          </w:p>
        </w:tc>
        <w:tc>
          <w:tcPr>
            <w:tcW w:w="1195" w:type="dxa"/>
            <w:vMerge/>
            <w:tcBorders>
              <w:left w:val="single" w:sz="4" w:space="0" w:color="FFFFFF" w:themeColor="background1"/>
              <w:right w:val="single" w:sz="4" w:space="0" w:color="FFFFFF" w:themeColor="background1"/>
            </w:tcBorders>
            <w:shd w:val="clear" w:color="auto" w:fill="215E99" w:themeFill="text2" w:themeFillTint="BF"/>
            <w:vAlign w:val="center"/>
          </w:tcPr>
          <w:p w14:paraId="2AC244FC" w14:textId="77777777" w:rsidR="00F4599C" w:rsidRPr="0017617E" w:rsidRDefault="00F4599C" w:rsidP="00422DFA">
            <w:pPr>
              <w:contextualSpacing/>
              <w:jc w:val="center"/>
              <w:rPr>
                <w:b/>
                <w:color w:val="FFFFFF" w:themeColor="background1"/>
                <w:szCs w:val="20"/>
              </w:rPr>
            </w:pP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15E99" w:themeFill="text2" w:themeFillTint="BF"/>
            <w:vAlign w:val="center"/>
          </w:tcPr>
          <w:p w14:paraId="14842026" w14:textId="77777777" w:rsidR="00F4599C" w:rsidRDefault="00EC08F2">
            <w:pPr>
              <w:jc w:val="center"/>
              <w:rPr>
                <w:b/>
                <w:color w:val="FFFFFF" w:themeColor="background1"/>
                <w:szCs w:val="20"/>
              </w:rPr>
            </w:pPr>
            <w:r>
              <w:rPr>
                <w:b/>
                <w:color w:val="FFFFFF" w:themeColor="background1"/>
                <w:szCs w:val="20"/>
              </w:rPr>
              <w:t>Constr.</w:t>
            </w:r>
          </w:p>
          <w:p w14:paraId="645E8375" w14:textId="27C2E43F" w:rsidR="00EC08F2" w:rsidRPr="0017617E" w:rsidRDefault="00EC08F2">
            <w:pPr>
              <w:jc w:val="center"/>
              <w:rPr>
                <w:b/>
                <w:color w:val="FFFFFF" w:themeColor="background1"/>
                <w:szCs w:val="20"/>
              </w:rPr>
            </w:pPr>
            <w:r>
              <w:rPr>
                <w:b/>
                <w:color w:val="FFFFFF" w:themeColor="background1"/>
                <w:szCs w:val="20"/>
              </w:rPr>
              <w:t>(IFB)</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15E99" w:themeFill="text2" w:themeFillTint="BF"/>
            <w:vAlign w:val="center"/>
          </w:tcPr>
          <w:p w14:paraId="18E603E9" w14:textId="77777777" w:rsidR="00F4599C" w:rsidRPr="0017617E" w:rsidRDefault="00F4599C">
            <w:pPr>
              <w:jc w:val="center"/>
              <w:rPr>
                <w:b/>
                <w:color w:val="FFFFFF" w:themeColor="background1"/>
                <w:szCs w:val="20"/>
              </w:rPr>
            </w:pPr>
            <w:r w:rsidRPr="0017617E">
              <w:rPr>
                <w:b/>
                <w:color w:val="FFFFFF" w:themeColor="background1"/>
                <w:szCs w:val="20"/>
              </w:rPr>
              <w:t>Prof. Serv.</w:t>
            </w:r>
          </w:p>
          <w:p w14:paraId="4B30C468" w14:textId="77777777" w:rsidR="00F4599C" w:rsidRPr="0017617E" w:rsidRDefault="00F4599C">
            <w:pPr>
              <w:jc w:val="center"/>
              <w:rPr>
                <w:b/>
                <w:color w:val="FFFFFF" w:themeColor="background1"/>
                <w:szCs w:val="20"/>
              </w:rPr>
            </w:pPr>
            <w:r w:rsidRPr="0017617E">
              <w:rPr>
                <w:b/>
                <w:color w:val="FFFFFF" w:themeColor="background1"/>
                <w:szCs w:val="20"/>
              </w:rPr>
              <w:t>(RFP/RFQ)</w:t>
            </w:r>
          </w:p>
        </w:tc>
        <w:tc>
          <w:tcPr>
            <w:tcW w:w="1204"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215E99" w:themeFill="text2" w:themeFillTint="BF"/>
            <w:vAlign w:val="center"/>
          </w:tcPr>
          <w:p w14:paraId="28EB9D8E" w14:textId="4FAD7F7C" w:rsidR="00F4599C" w:rsidRPr="0017617E" w:rsidRDefault="00F4599C">
            <w:pPr>
              <w:jc w:val="center"/>
              <w:rPr>
                <w:b/>
                <w:color w:val="FFFFFF" w:themeColor="background1"/>
                <w:szCs w:val="20"/>
              </w:rPr>
            </w:pPr>
            <w:r>
              <w:rPr>
                <w:b/>
                <w:color w:val="FFFFFF" w:themeColor="background1"/>
                <w:szCs w:val="20"/>
              </w:rPr>
              <w:t>Contract Location</w:t>
            </w:r>
          </w:p>
        </w:tc>
      </w:tr>
      <w:tr w:rsidR="00F4599C" w:rsidRPr="0017617E" w14:paraId="242171A7" w14:textId="77777777" w:rsidTr="00C7475C">
        <w:trPr>
          <w:trHeight w:val="1079"/>
        </w:trPr>
        <w:tc>
          <w:tcPr>
            <w:tcW w:w="673" w:type="dxa"/>
            <w:tcBorders>
              <w:top w:val="single" w:sz="4" w:space="0" w:color="FFFFFF" w:themeColor="background1"/>
            </w:tcBorders>
          </w:tcPr>
          <w:p w14:paraId="6A05B79E" w14:textId="77777777" w:rsidR="006838D7" w:rsidRPr="0017617E" w:rsidRDefault="006838D7" w:rsidP="006F0D21">
            <w:pPr>
              <w:autoSpaceDE w:val="0"/>
              <w:autoSpaceDN w:val="0"/>
              <w:adjustRightInd w:val="0"/>
              <w:spacing w:before="60" w:after="60"/>
              <w:jc w:val="center"/>
              <w:rPr>
                <w:b/>
                <w:bCs/>
              </w:rPr>
            </w:pPr>
            <w:r w:rsidRPr="0017617E">
              <w:rPr>
                <w:b/>
                <w:bCs/>
              </w:rPr>
              <w:t>(A)</w:t>
            </w:r>
          </w:p>
        </w:tc>
        <w:tc>
          <w:tcPr>
            <w:tcW w:w="9121" w:type="dxa"/>
            <w:tcBorders>
              <w:top w:val="single" w:sz="4" w:space="0" w:color="FFFFFF" w:themeColor="background1"/>
            </w:tcBorders>
          </w:tcPr>
          <w:p w14:paraId="7660FD0C" w14:textId="6AB82A3A" w:rsidR="00702EED" w:rsidRDefault="00702EED" w:rsidP="00702EED">
            <w:pPr>
              <w:autoSpaceDE w:val="0"/>
              <w:autoSpaceDN w:val="0"/>
              <w:adjustRightInd w:val="0"/>
              <w:spacing w:before="60" w:after="60"/>
              <w:jc w:val="both"/>
              <w:rPr>
                <w:szCs w:val="20"/>
              </w:rPr>
            </w:pPr>
            <w:r>
              <w:rPr>
                <w:b/>
                <w:bCs/>
                <w:szCs w:val="20"/>
              </w:rPr>
              <w:t>Violation or Breach of Contract</w:t>
            </w:r>
            <w:r w:rsidRPr="0017617E">
              <w:rPr>
                <w:b/>
                <w:bCs/>
                <w:szCs w:val="20"/>
              </w:rPr>
              <w:t>.</w:t>
            </w:r>
            <w:r w:rsidRPr="0017617E">
              <w:rPr>
                <w:szCs w:val="20"/>
              </w:rPr>
              <w:t xml:space="preserve"> </w:t>
            </w:r>
          </w:p>
          <w:p w14:paraId="63D72600" w14:textId="43FD627D" w:rsidR="006838D7" w:rsidRPr="0017617E" w:rsidRDefault="006838D7">
            <w:pPr>
              <w:autoSpaceDE w:val="0"/>
              <w:autoSpaceDN w:val="0"/>
              <w:adjustRightInd w:val="0"/>
              <w:spacing w:before="60" w:after="60"/>
              <w:jc w:val="both"/>
            </w:pPr>
            <w:r w:rsidRPr="00B154A7">
              <w:rPr>
                <w:color w:val="3A7C22" w:themeColor="accent6" w:themeShade="BF"/>
              </w:rPr>
              <w:t>Contracts for more than the Simplified Acquisition Threshold (SAT) (48 CFR Part 2, Subpart 2.1 – Definitions currently sets SAT at $250,000), must address administrative, contractual, or legal remedies in instances where contractors violate or breach contract terms, and provide for such sanctions and penalties as appropriate.</w:t>
            </w:r>
          </w:p>
          <w:p w14:paraId="4FD9C79C" w14:textId="77777777" w:rsidR="006838D7" w:rsidRPr="0017617E" w:rsidRDefault="006838D7">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70CB7DF1" w14:textId="58066A29" w:rsidR="006838D7" w:rsidRPr="0017617E" w:rsidRDefault="00154126">
            <w:pPr>
              <w:autoSpaceDE w:val="0"/>
              <w:autoSpaceDN w:val="0"/>
              <w:adjustRightInd w:val="0"/>
              <w:spacing w:before="60" w:after="60"/>
              <w:jc w:val="both"/>
              <w:rPr>
                <w:b/>
                <w:bCs/>
                <w:i/>
                <w:iCs/>
                <w:sz w:val="18"/>
                <w:szCs w:val="18"/>
              </w:rPr>
            </w:pPr>
            <w:r>
              <w:rPr>
                <w:b/>
                <w:bCs/>
                <w:i/>
                <w:iCs/>
                <w:sz w:val="18"/>
                <w:szCs w:val="18"/>
              </w:rPr>
              <w:t xml:space="preserve">Violation or </w:t>
            </w:r>
            <w:r w:rsidR="006838D7" w:rsidRPr="0017617E">
              <w:rPr>
                <w:b/>
                <w:bCs/>
                <w:i/>
                <w:iCs/>
                <w:sz w:val="18"/>
                <w:szCs w:val="18"/>
              </w:rPr>
              <w:t>Breach of Contract and Liquidated Damages</w:t>
            </w:r>
          </w:p>
          <w:p w14:paraId="49AB7153" w14:textId="77777777" w:rsidR="006838D7" w:rsidRPr="0017617E" w:rsidRDefault="006838D7">
            <w:pPr>
              <w:autoSpaceDE w:val="0"/>
              <w:autoSpaceDN w:val="0"/>
              <w:adjustRightInd w:val="0"/>
              <w:spacing w:before="60" w:after="60"/>
              <w:jc w:val="both"/>
              <w:rPr>
                <w:i/>
                <w:iCs/>
                <w:sz w:val="18"/>
                <w:szCs w:val="18"/>
              </w:rPr>
            </w:pPr>
            <w:r w:rsidRPr="0017617E">
              <w:rPr>
                <w:i/>
                <w:iCs/>
                <w:sz w:val="18"/>
                <w:szCs w:val="18"/>
              </w:rPr>
              <w:t>The services outlined in the Scope of Work will be subject to the following penalties and liquidated damages:</w:t>
            </w:r>
          </w:p>
          <w:p w14:paraId="512750D9" w14:textId="34E614A6" w:rsidR="006838D7" w:rsidRPr="0017617E" w:rsidRDefault="006838D7" w:rsidP="0017617E">
            <w:pPr>
              <w:numPr>
                <w:ilvl w:val="0"/>
                <w:numId w:val="26"/>
              </w:numPr>
              <w:autoSpaceDE w:val="0"/>
              <w:autoSpaceDN w:val="0"/>
              <w:adjustRightInd w:val="0"/>
              <w:spacing w:before="60" w:after="60"/>
              <w:jc w:val="both"/>
              <w:rPr>
                <w:i/>
                <w:iCs/>
                <w:sz w:val="18"/>
                <w:szCs w:val="18"/>
              </w:rPr>
            </w:pPr>
            <w:r w:rsidRPr="0017617E">
              <w:rPr>
                <w:b/>
                <w:i/>
                <w:iCs/>
                <w:sz w:val="18"/>
                <w:szCs w:val="18"/>
              </w:rPr>
              <w:t xml:space="preserve">Penalties: </w:t>
            </w:r>
            <w:r w:rsidRPr="0017617E">
              <w:rPr>
                <w:i/>
                <w:iCs/>
                <w:sz w:val="18"/>
                <w:szCs w:val="18"/>
              </w:rPr>
              <w:t xml:space="preserve">In the event Contractor is determined to have engaged in any proscribed conduct or otherwise is in default as to any applicable term, condition, or requirement of the contract, the </w:t>
            </w:r>
            <w:r w:rsidR="007C45F7">
              <w:rPr>
                <w:i/>
                <w:sz w:val="18"/>
                <w:szCs w:val="18"/>
              </w:rPr>
              <w:t>Awarding Body</w:t>
            </w:r>
            <w:r w:rsidRPr="0017617E">
              <w:rPr>
                <w:i/>
                <w:sz w:val="18"/>
                <w:szCs w:val="18"/>
              </w:rPr>
              <w:t xml:space="preserve"> may </w:t>
            </w:r>
            <w:r w:rsidRPr="0017617E">
              <w:rPr>
                <w:i/>
                <w:iCs/>
                <w:sz w:val="18"/>
                <w:szCs w:val="18"/>
              </w:rPr>
              <w:t>impose sanctions.</w:t>
            </w:r>
          </w:p>
          <w:p w14:paraId="6C556A8C" w14:textId="0E1299EA" w:rsidR="006838D7" w:rsidRPr="0017617E" w:rsidRDefault="006838D7" w:rsidP="0017617E">
            <w:pPr>
              <w:numPr>
                <w:ilvl w:val="0"/>
                <w:numId w:val="26"/>
              </w:numPr>
              <w:autoSpaceDE w:val="0"/>
              <w:autoSpaceDN w:val="0"/>
              <w:adjustRightInd w:val="0"/>
              <w:spacing w:before="60" w:after="60"/>
              <w:jc w:val="both"/>
              <w:rPr>
                <w:i/>
                <w:iCs/>
                <w:sz w:val="18"/>
                <w:szCs w:val="18"/>
              </w:rPr>
            </w:pPr>
            <w:r w:rsidRPr="0017617E">
              <w:rPr>
                <w:b/>
                <w:bCs/>
                <w:i/>
                <w:iCs/>
                <w:sz w:val="18"/>
                <w:szCs w:val="18"/>
              </w:rPr>
              <w:t xml:space="preserve">Liquidated Damages: </w:t>
            </w:r>
            <w:r w:rsidRPr="0017617E">
              <w:rPr>
                <w:i/>
                <w:iCs/>
                <w:sz w:val="18"/>
                <w:szCs w:val="18"/>
              </w:rPr>
              <w:t>The</w:t>
            </w:r>
            <w:r w:rsidR="007C45F7">
              <w:rPr>
                <w:i/>
                <w:sz w:val="18"/>
                <w:szCs w:val="18"/>
              </w:rPr>
              <w:t xml:space="preserve"> Awarding Body</w:t>
            </w:r>
            <w:r w:rsidR="007C45F7" w:rsidRPr="0017617E">
              <w:rPr>
                <w:i/>
                <w:iCs/>
                <w:sz w:val="18"/>
                <w:szCs w:val="18"/>
              </w:rPr>
              <w:t xml:space="preserve"> </w:t>
            </w:r>
            <w:r w:rsidRPr="0017617E">
              <w:rPr>
                <w:i/>
                <w:iCs/>
                <w:sz w:val="18"/>
                <w:szCs w:val="18"/>
              </w:rPr>
              <w:t>and the Contractor will agree on the timetable for the deliverable of each task outlined in the Scope of Work.</w:t>
            </w:r>
            <w:r w:rsidR="007C45F7">
              <w:rPr>
                <w:i/>
                <w:sz w:val="18"/>
                <w:szCs w:val="18"/>
              </w:rPr>
              <w:t xml:space="preserve"> Awarding Body</w:t>
            </w:r>
            <w:r w:rsidR="007C45F7" w:rsidRPr="0017617E">
              <w:rPr>
                <w:i/>
                <w:iCs/>
                <w:sz w:val="18"/>
                <w:szCs w:val="18"/>
              </w:rPr>
              <w:t xml:space="preserve"> </w:t>
            </w:r>
            <w:r w:rsidRPr="0017617E">
              <w:rPr>
                <w:i/>
                <w:iCs/>
                <w:sz w:val="18"/>
                <w:szCs w:val="18"/>
              </w:rPr>
              <w:t xml:space="preserve">and Contractor agree that calculation of actual damages due to a failure to meet performance standards outlined in the Scope of Work is unduly burdensome and difficult to calculate with accuracy, and, therefore, agree that the liquidated damages outlined below are a reasonable estimate of anticipated damages resulting from failure to meet performance standards, and shall not be assessed as a penalty for such failures. </w:t>
            </w:r>
          </w:p>
          <w:p w14:paraId="23E57545" w14:textId="2266A726" w:rsidR="006838D7" w:rsidRPr="00464B74" w:rsidRDefault="006838D7">
            <w:pPr>
              <w:autoSpaceDE w:val="0"/>
              <w:autoSpaceDN w:val="0"/>
              <w:adjustRightInd w:val="0"/>
              <w:spacing w:before="60" w:after="60"/>
              <w:jc w:val="both"/>
              <w:rPr>
                <w:i/>
                <w:iCs/>
                <w:sz w:val="18"/>
                <w:szCs w:val="18"/>
              </w:rPr>
            </w:pPr>
            <w:r w:rsidRPr="0017617E">
              <w:rPr>
                <w:i/>
                <w:iCs/>
                <w:sz w:val="18"/>
                <w:szCs w:val="18"/>
              </w:rPr>
              <w:t xml:space="preserve">The Contractor shall pay to the </w:t>
            </w:r>
            <w:r w:rsidR="007C45F7">
              <w:rPr>
                <w:i/>
                <w:sz w:val="18"/>
                <w:szCs w:val="18"/>
              </w:rPr>
              <w:t>Awarding Body</w:t>
            </w:r>
            <w:r w:rsidRPr="0017617E">
              <w:rPr>
                <w:i/>
                <w:iCs/>
                <w:sz w:val="18"/>
                <w:szCs w:val="18"/>
              </w:rPr>
              <w:t xml:space="preserve">, as liquidated damages, </w:t>
            </w:r>
            <w:r w:rsidRPr="0017617E">
              <w:rPr>
                <w:i/>
                <w:iCs/>
                <w:sz w:val="18"/>
                <w:szCs w:val="18"/>
                <w:highlight w:val="yellow"/>
              </w:rPr>
              <w:t>[$XXX.XX]</w:t>
            </w:r>
            <w:r w:rsidRPr="0017617E">
              <w:rPr>
                <w:b/>
                <w:bCs/>
                <w:i/>
                <w:iCs/>
                <w:sz w:val="18"/>
                <w:szCs w:val="18"/>
              </w:rPr>
              <w:t xml:space="preserve"> </w:t>
            </w:r>
            <w:r w:rsidRPr="0017617E">
              <w:rPr>
                <w:i/>
                <w:iCs/>
                <w:color w:val="auto"/>
                <w:sz w:val="18"/>
                <w:szCs w:val="18"/>
                <w:highlight w:val="yellow"/>
              </w:rPr>
              <w:t>($100-$200 is reasonable</w:t>
            </w:r>
            <w:r w:rsidRPr="0017617E">
              <w:rPr>
                <w:b/>
                <w:bCs/>
                <w:i/>
                <w:iCs/>
                <w:color w:val="auto"/>
                <w:sz w:val="18"/>
                <w:szCs w:val="18"/>
                <w:highlight w:val="yellow"/>
              </w:rPr>
              <w:t>)</w:t>
            </w:r>
            <w:r w:rsidRPr="0017617E">
              <w:rPr>
                <w:b/>
                <w:bCs/>
                <w:i/>
                <w:iCs/>
                <w:color w:val="auto"/>
                <w:sz w:val="18"/>
                <w:szCs w:val="18"/>
              </w:rPr>
              <w:t xml:space="preserve"> </w:t>
            </w:r>
            <w:r w:rsidRPr="0017617E">
              <w:rPr>
                <w:i/>
                <w:iCs/>
                <w:sz w:val="18"/>
                <w:szCs w:val="18"/>
              </w:rPr>
              <w:t xml:space="preserve">for each calendar day that a deliverable required is late until deemed in compliance, subject to a maximum of </w:t>
            </w:r>
            <w:r w:rsidRPr="0017617E">
              <w:rPr>
                <w:i/>
                <w:iCs/>
                <w:sz w:val="18"/>
                <w:szCs w:val="18"/>
                <w:highlight w:val="yellow"/>
              </w:rPr>
              <w:t>[$XXX.XX].</w:t>
            </w:r>
            <w:r w:rsidRPr="0017617E">
              <w:rPr>
                <w:i/>
                <w:iCs/>
                <w:sz w:val="18"/>
                <w:szCs w:val="18"/>
              </w:rPr>
              <w:t xml:space="preserve"> Said sum, in view of the difficulty of accurately ascertaining the loss which the</w:t>
            </w:r>
            <w:r w:rsidR="007C45F7">
              <w:rPr>
                <w:i/>
                <w:sz w:val="18"/>
                <w:szCs w:val="18"/>
              </w:rPr>
              <w:t xml:space="preserve"> Awarding Body</w:t>
            </w:r>
            <w:r w:rsidR="007C45F7" w:rsidRPr="0017617E">
              <w:rPr>
                <w:i/>
                <w:iCs/>
                <w:sz w:val="18"/>
                <w:szCs w:val="18"/>
              </w:rPr>
              <w:t xml:space="preserve"> </w:t>
            </w:r>
            <w:r w:rsidRPr="0017617E">
              <w:rPr>
                <w:i/>
                <w:iCs/>
                <w:sz w:val="18"/>
                <w:szCs w:val="18"/>
              </w:rPr>
              <w:t>will suffer by reason of delay in the completion of the work herein requested, is hereby fixed and agreed as the liquidated damages that</w:t>
            </w:r>
            <w:r w:rsidR="007C45F7">
              <w:rPr>
                <w:i/>
                <w:sz w:val="18"/>
                <w:szCs w:val="18"/>
              </w:rPr>
              <w:t xml:space="preserve"> Awarding Body</w:t>
            </w:r>
            <w:r w:rsidR="007C45F7" w:rsidRPr="0017617E">
              <w:rPr>
                <w:i/>
                <w:iCs/>
                <w:sz w:val="18"/>
                <w:szCs w:val="18"/>
              </w:rPr>
              <w:t xml:space="preserve"> </w:t>
            </w:r>
            <w:r w:rsidRPr="0017617E">
              <w:rPr>
                <w:i/>
                <w:iCs/>
                <w:sz w:val="18"/>
                <w:szCs w:val="18"/>
              </w:rPr>
              <w:t>will suffer by reason of such delay. Liquidated damages received are not intended to be, nor shall they be treated as, either a partial or full waiver or discharge of the</w:t>
            </w:r>
            <w:r w:rsidR="007C45F7">
              <w:rPr>
                <w:i/>
                <w:sz w:val="18"/>
                <w:szCs w:val="18"/>
              </w:rPr>
              <w:t xml:space="preserve"> Awarding Body</w:t>
            </w:r>
            <w:r w:rsidRPr="0017617E">
              <w:rPr>
                <w:i/>
                <w:iCs/>
                <w:sz w:val="18"/>
                <w:szCs w:val="18"/>
              </w:rPr>
              <w:t xml:space="preserve">’s right to indemnification, or the Contractor’s obligation to indemnify the </w:t>
            </w:r>
            <w:r w:rsidR="007C45F7">
              <w:rPr>
                <w:i/>
                <w:sz w:val="18"/>
                <w:szCs w:val="18"/>
              </w:rPr>
              <w:t>Awarding Body</w:t>
            </w:r>
            <w:r w:rsidRPr="0017617E">
              <w:rPr>
                <w:i/>
                <w:iCs/>
                <w:sz w:val="18"/>
                <w:szCs w:val="18"/>
              </w:rPr>
              <w:t xml:space="preserve">, or to </w:t>
            </w:r>
            <w:r w:rsidR="007C45F7">
              <w:rPr>
                <w:i/>
                <w:iCs/>
                <w:sz w:val="18"/>
                <w:szCs w:val="18"/>
              </w:rPr>
              <w:t>a</w:t>
            </w:r>
            <w:r w:rsidRPr="0017617E">
              <w:rPr>
                <w:i/>
                <w:iCs/>
                <w:sz w:val="18"/>
                <w:szCs w:val="18"/>
              </w:rPr>
              <w:t>ny other remedy provided for as a provision of the contract or law.</w:t>
            </w:r>
            <w:r w:rsidRPr="00464B74">
              <w:rPr>
                <w:i/>
                <w:iCs/>
                <w:sz w:val="18"/>
                <w:szCs w:val="18"/>
              </w:rPr>
              <w:t xml:space="preserve"> </w:t>
            </w:r>
          </w:p>
          <w:p w14:paraId="34D0AE03" w14:textId="569EA391" w:rsidR="006838D7" w:rsidRPr="00464B74" w:rsidRDefault="006838D7">
            <w:pPr>
              <w:autoSpaceDE w:val="0"/>
              <w:autoSpaceDN w:val="0"/>
              <w:adjustRightInd w:val="0"/>
              <w:spacing w:before="60" w:after="60"/>
              <w:jc w:val="both"/>
              <w:rPr>
                <w:i/>
                <w:iCs/>
                <w:sz w:val="18"/>
                <w:szCs w:val="18"/>
              </w:rPr>
            </w:pPr>
            <w:r w:rsidRPr="00464B74">
              <w:rPr>
                <w:i/>
                <w:iCs/>
                <w:sz w:val="18"/>
                <w:szCs w:val="18"/>
              </w:rPr>
              <w:t xml:space="preserve">Liquidated damages may be assessed at the sole discretion of the </w:t>
            </w:r>
            <w:r w:rsidR="007C45F7" w:rsidRPr="00464B74">
              <w:rPr>
                <w:i/>
                <w:iCs/>
                <w:sz w:val="18"/>
                <w:szCs w:val="18"/>
              </w:rPr>
              <w:t>Awarding Body</w:t>
            </w:r>
            <w:r w:rsidRPr="00464B74">
              <w:rPr>
                <w:i/>
                <w:iCs/>
                <w:sz w:val="18"/>
                <w:szCs w:val="18"/>
              </w:rPr>
              <w:t xml:space="preserve">, depending on the degree of the infraction, length of delay, etc. The </w:t>
            </w:r>
            <w:r w:rsidR="007C45F7" w:rsidRPr="00464B74">
              <w:rPr>
                <w:i/>
                <w:iCs/>
                <w:sz w:val="18"/>
                <w:szCs w:val="18"/>
              </w:rPr>
              <w:t xml:space="preserve">Awarding Body </w:t>
            </w:r>
            <w:r w:rsidRPr="00464B74">
              <w:rPr>
                <w:i/>
                <w:iCs/>
                <w:sz w:val="18"/>
                <w:szCs w:val="18"/>
              </w:rPr>
              <w:t>will apply and calculate such damages after a grace period of 15 days, subject to no more than 2 extensions, to cure said noncompliance or default. Any requests for extensions must be received in writing by the final day of the grace period or extension.</w:t>
            </w:r>
          </w:p>
          <w:p w14:paraId="3289FEC7" w14:textId="46A57AC9" w:rsidR="006838D7" w:rsidRDefault="006838D7">
            <w:pPr>
              <w:autoSpaceDE w:val="0"/>
              <w:autoSpaceDN w:val="0"/>
              <w:adjustRightInd w:val="0"/>
              <w:spacing w:before="60" w:after="60"/>
              <w:jc w:val="both"/>
              <w:rPr>
                <w:i/>
                <w:iCs/>
                <w:sz w:val="18"/>
                <w:szCs w:val="18"/>
              </w:rPr>
            </w:pPr>
            <w:r w:rsidRPr="0017617E">
              <w:rPr>
                <w:i/>
                <w:iCs/>
                <w:sz w:val="18"/>
                <w:szCs w:val="18"/>
              </w:rPr>
              <w:lastRenderedPageBreak/>
              <w:t xml:space="preserve">The </w:t>
            </w:r>
            <w:r w:rsidR="007C45F7" w:rsidRPr="007C45F7">
              <w:rPr>
                <w:i/>
                <w:iCs/>
                <w:sz w:val="18"/>
                <w:szCs w:val="18"/>
              </w:rPr>
              <w:t xml:space="preserve">Awarding Body </w:t>
            </w:r>
            <w:r w:rsidRPr="0017617E">
              <w:rPr>
                <w:i/>
                <w:iCs/>
                <w:sz w:val="18"/>
                <w:szCs w:val="18"/>
              </w:rPr>
              <w:t xml:space="preserve">may deduct and retain out of any monies due to the Contractor the amount of any such liquidated damages; and in case the amount which may become due is less than the number of liquidated damages due to the </w:t>
            </w:r>
            <w:r w:rsidR="007C45F7">
              <w:rPr>
                <w:i/>
                <w:sz w:val="18"/>
                <w:szCs w:val="18"/>
              </w:rPr>
              <w:t>Awarding Body</w:t>
            </w:r>
            <w:r w:rsidRPr="0017617E">
              <w:rPr>
                <w:i/>
                <w:iCs/>
                <w:sz w:val="18"/>
                <w:szCs w:val="18"/>
              </w:rPr>
              <w:t>, the Contractor shall be liable to pay the difference.</w:t>
            </w:r>
          </w:p>
          <w:p w14:paraId="44B069AE" w14:textId="3F34D401" w:rsidR="004D69EB" w:rsidRPr="0017617E" w:rsidRDefault="004D69EB">
            <w:pPr>
              <w:autoSpaceDE w:val="0"/>
              <w:autoSpaceDN w:val="0"/>
              <w:adjustRightInd w:val="0"/>
              <w:spacing w:before="60" w:after="60"/>
              <w:jc w:val="both"/>
            </w:pPr>
          </w:p>
        </w:tc>
        <w:tc>
          <w:tcPr>
            <w:tcW w:w="1195" w:type="dxa"/>
            <w:tcBorders>
              <w:top w:val="single" w:sz="4" w:space="0" w:color="FFFFFF" w:themeColor="background1"/>
            </w:tcBorders>
            <w:vAlign w:val="center"/>
          </w:tcPr>
          <w:p w14:paraId="436B6D2B" w14:textId="77777777" w:rsidR="00F4599C" w:rsidRDefault="00F4599C" w:rsidP="00422DFA">
            <w:pPr>
              <w:spacing w:after="120"/>
              <w:contextualSpacing/>
              <w:jc w:val="center"/>
              <w:rPr>
                <w:b/>
              </w:rPr>
            </w:pPr>
            <w:r>
              <w:rPr>
                <w:b/>
              </w:rPr>
              <w:lastRenderedPageBreak/>
              <w:t>App II to</w:t>
            </w:r>
          </w:p>
          <w:p w14:paraId="3ACD94C8" w14:textId="77777777" w:rsidR="006838D7" w:rsidRDefault="00F4599C" w:rsidP="00422DFA">
            <w:pPr>
              <w:spacing w:after="120"/>
              <w:contextualSpacing/>
              <w:jc w:val="center"/>
              <w:rPr>
                <w:b/>
              </w:rPr>
            </w:pPr>
            <w:r>
              <w:rPr>
                <w:b/>
              </w:rPr>
              <w:t>2 CFR 200</w:t>
            </w:r>
          </w:p>
          <w:p w14:paraId="69C57C8F" w14:textId="6FC033EC" w:rsidR="00F4599C" w:rsidRPr="0017617E" w:rsidRDefault="00F4599C" w:rsidP="00422DFA">
            <w:pPr>
              <w:spacing w:after="120"/>
              <w:contextualSpacing/>
              <w:jc w:val="center"/>
              <w:rPr>
                <w:b/>
              </w:rPr>
            </w:pPr>
            <w:r>
              <w:rPr>
                <w:b/>
              </w:rPr>
              <w:t>(A)</w:t>
            </w:r>
          </w:p>
        </w:tc>
        <w:tc>
          <w:tcPr>
            <w:tcW w:w="916" w:type="dxa"/>
            <w:tcBorders>
              <w:top w:val="single" w:sz="4" w:space="0" w:color="FFFFFF" w:themeColor="background1"/>
            </w:tcBorders>
            <w:vAlign w:val="center"/>
          </w:tcPr>
          <w:p w14:paraId="3ED301B7" w14:textId="7ABB1847" w:rsidR="006838D7" w:rsidRPr="0017617E" w:rsidRDefault="00EC08F2">
            <w:pPr>
              <w:spacing w:after="120"/>
              <w:jc w:val="center"/>
              <w:rPr>
                <w:b/>
              </w:rPr>
            </w:pPr>
            <w:r>
              <w:rPr>
                <w:b/>
              </w:rPr>
              <w:t>X</w:t>
            </w:r>
          </w:p>
        </w:tc>
        <w:tc>
          <w:tcPr>
            <w:tcW w:w="1310" w:type="dxa"/>
            <w:tcBorders>
              <w:top w:val="single" w:sz="4" w:space="0" w:color="FFFFFF" w:themeColor="background1"/>
            </w:tcBorders>
            <w:vAlign w:val="center"/>
          </w:tcPr>
          <w:p w14:paraId="3FF5AA96" w14:textId="77777777" w:rsidR="006838D7" w:rsidRPr="0017617E" w:rsidRDefault="006838D7">
            <w:pPr>
              <w:spacing w:after="120"/>
              <w:jc w:val="center"/>
              <w:rPr>
                <w:b/>
              </w:rPr>
            </w:pPr>
            <w:r w:rsidRPr="0017617E">
              <w:rPr>
                <w:b/>
              </w:rPr>
              <w:t>X</w:t>
            </w:r>
          </w:p>
        </w:tc>
        <w:tc>
          <w:tcPr>
            <w:tcW w:w="1204" w:type="dxa"/>
            <w:tcBorders>
              <w:top w:val="single" w:sz="4" w:space="0" w:color="FFFFFF" w:themeColor="background1"/>
            </w:tcBorders>
            <w:vAlign w:val="center"/>
          </w:tcPr>
          <w:p w14:paraId="4E9E25EA" w14:textId="4A97AF4F" w:rsidR="006838D7" w:rsidRPr="0017617E" w:rsidRDefault="006838D7">
            <w:pPr>
              <w:spacing w:after="120"/>
              <w:jc w:val="center"/>
              <w:rPr>
                <w:b/>
              </w:rPr>
            </w:pPr>
          </w:p>
        </w:tc>
      </w:tr>
      <w:tr w:rsidR="00F4599C" w:rsidRPr="0017617E" w14:paraId="50953524" w14:textId="77777777" w:rsidTr="00C7475C">
        <w:tc>
          <w:tcPr>
            <w:tcW w:w="673" w:type="dxa"/>
            <w:tcBorders>
              <w:top w:val="single" w:sz="4" w:space="0" w:color="FFFFFF" w:themeColor="background1"/>
            </w:tcBorders>
          </w:tcPr>
          <w:p w14:paraId="3211DFDF" w14:textId="77777777" w:rsidR="006838D7" w:rsidRPr="0017617E" w:rsidRDefault="006838D7" w:rsidP="006F0D21">
            <w:pPr>
              <w:autoSpaceDE w:val="0"/>
              <w:autoSpaceDN w:val="0"/>
              <w:adjustRightInd w:val="0"/>
              <w:spacing w:before="60" w:after="60"/>
              <w:jc w:val="center"/>
              <w:rPr>
                <w:b/>
                <w:bCs/>
              </w:rPr>
            </w:pPr>
            <w:r w:rsidRPr="0017617E">
              <w:rPr>
                <w:b/>
                <w:bCs/>
              </w:rPr>
              <w:t>(B)</w:t>
            </w:r>
          </w:p>
        </w:tc>
        <w:tc>
          <w:tcPr>
            <w:tcW w:w="9121" w:type="dxa"/>
            <w:tcBorders>
              <w:top w:val="single" w:sz="4" w:space="0" w:color="FFFFFF" w:themeColor="background1"/>
            </w:tcBorders>
          </w:tcPr>
          <w:p w14:paraId="47E8BE7F" w14:textId="556453D9" w:rsidR="00702EED" w:rsidRDefault="00702EED" w:rsidP="00702EED">
            <w:pPr>
              <w:autoSpaceDE w:val="0"/>
              <w:autoSpaceDN w:val="0"/>
              <w:adjustRightInd w:val="0"/>
              <w:spacing w:before="60" w:after="60"/>
              <w:jc w:val="both"/>
              <w:rPr>
                <w:szCs w:val="20"/>
              </w:rPr>
            </w:pPr>
            <w:r>
              <w:rPr>
                <w:b/>
                <w:bCs/>
                <w:szCs w:val="20"/>
              </w:rPr>
              <w:t>Termination for Cause and for Convenience</w:t>
            </w:r>
            <w:r w:rsidRPr="0017617E">
              <w:rPr>
                <w:b/>
                <w:bCs/>
                <w:szCs w:val="20"/>
              </w:rPr>
              <w:t>.</w:t>
            </w:r>
            <w:r w:rsidRPr="0017617E">
              <w:rPr>
                <w:szCs w:val="20"/>
              </w:rPr>
              <w:t xml:space="preserve"> </w:t>
            </w:r>
          </w:p>
          <w:p w14:paraId="3A2FB9D8" w14:textId="04F19C14" w:rsidR="006838D7" w:rsidRPr="0017617E" w:rsidRDefault="006838D7">
            <w:pPr>
              <w:autoSpaceDE w:val="0"/>
              <w:autoSpaceDN w:val="0"/>
              <w:adjustRightInd w:val="0"/>
              <w:spacing w:before="60" w:after="60"/>
              <w:jc w:val="both"/>
            </w:pPr>
            <w:r w:rsidRPr="001152B2">
              <w:rPr>
                <w:color w:val="3A7C22" w:themeColor="accent6" w:themeShade="BF"/>
              </w:rPr>
              <w:t xml:space="preserve">All contracts in excess of $10,000 must address termination for cause and for convenience by the non-Federal entity including the manner by which it will be affected and the basis for settlement. </w:t>
            </w:r>
          </w:p>
          <w:p w14:paraId="53F96A4F" w14:textId="77777777" w:rsidR="006838D7" w:rsidRPr="0017617E" w:rsidRDefault="006838D7">
            <w:pPr>
              <w:spacing w:before="60" w:after="60"/>
              <w:jc w:val="both"/>
              <w:rPr>
                <w:b/>
                <w:bCs/>
                <w:i/>
                <w:iCs/>
                <w:sz w:val="18"/>
                <w:szCs w:val="18"/>
                <w:u w:val="single"/>
              </w:rPr>
            </w:pPr>
            <w:r w:rsidRPr="0017617E">
              <w:rPr>
                <w:b/>
                <w:bCs/>
                <w:i/>
                <w:iCs/>
                <w:sz w:val="18"/>
                <w:szCs w:val="18"/>
                <w:u w:val="single"/>
              </w:rPr>
              <w:t xml:space="preserve">Sample language: </w:t>
            </w:r>
          </w:p>
          <w:p w14:paraId="2270468C" w14:textId="77777777" w:rsidR="006838D7" w:rsidRPr="0017617E" w:rsidRDefault="006838D7">
            <w:pPr>
              <w:spacing w:before="60" w:after="60"/>
              <w:jc w:val="both"/>
              <w:rPr>
                <w:i/>
                <w:iCs/>
                <w:sz w:val="18"/>
                <w:szCs w:val="18"/>
              </w:rPr>
            </w:pPr>
            <w:r w:rsidRPr="0017617E">
              <w:rPr>
                <w:b/>
                <w:bCs/>
                <w:i/>
                <w:iCs/>
                <w:sz w:val="18"/>
                <w:szCs w:val="18"/>
                <w:u w:val="single"/>
              </w:rPr>
              <w:t>Termination for Cause.</w:t>
            </w:r>
            <w:r w:rsidRPr="00464B74">
              <w:rPr>
                <w:b/>
                <w:bCs/>
                <w:i/>
                <w:iCs/>
                <w:sz w:val="18"/>
                <w:szCs w:val="18"/>
              </w:rPr>
              <w:t xml:space="preserve"> </w:t>
            </w:r>
            <w:r w:rsidRPr="0017617E">
              <w:rPr>
                <w:i/>
                <w:iCs/>
              </w:rPr>
              <w:t>If either Party materially defaults in the performance of any of its duties or obligations under this Agreement, the Party in default either (1) must substantially cure the default within thirty (30) days after written notice is given to the defaulting Party specifying the default; or (2) with respect to those defaults which cannot reasonably be cured within thirty (30) days, must commence curing said default within thirty (30) days, proceed with all due diligence, and substantially cure the default within ninety (90) days. If the defaulting party is unable to do so, the Party not in default may, by giving written notice of termination</w:t>
            </w:r>
            <w:r w:rsidRPr="0017617E">
              <w:rPr>
                <w:i/>
                <w:iCs/>
                <w:sz w:val="18"/>
                <w:szCs w:val="18"/>
              </w:rPr>
              <w:t xml:space="preserve"> to the defaulting Party, terminate this Agreement as of a date specified in the notice of termination (the “Termination Date”), such Termination Date being subsequent to the date of the notice of termination.</w:t>
            </w:r>
          </w:p>
          <w:p w14:paraId="5243B6E2" w14:textId="187AC21C" w:rsidR="006838D7" w:rsidRPr="00FB702E" w:rsidRDefault="006838D7">
            <w:pPr>
              <w:spacing w:before="60" w:after="60"/>
              <w:jc w:val="both"/>
              <w:rPr>
                <w:i/>
                <w:iCs/>
                <w:sz w:val="18"/>
                <w:szCs w:val="18"/>
              </w:rPr>
            </w:pPr>
            <w:r w:rsidRPr="0017617E">
              <w:rPr>
                <w:b/>
                <w:bCs/>
                <w:i/>
                <w:iCs/>
                <w:sz w:val="18"/>
                <w:szCs w:val="18"/>
                <w:u w:val="single"/>
              </w:rPr>
              <w:t>Termination for Convenience</w:t>
            </w:r>
            <w:r w:rsidRPr="0017617E">
              <w:rPr>
                <w:i/>
                <w:iCs/>
                <w:sz w:val="18"/>
                <w:szCs w:val="18"/>
              </w:rPr>
              <w:t xml:space="preserve">. Either party may terminate this Agreement in its entirety for convenience after providing the other party 30 days written notice in advance. Any or all finished or unfinished deliverables prepared by the Contractor under this Agreement shall, at the option of the </w:t>
            </w:r>
            <w:r w:rsidR="007C45F7">
              <w:rPr>
                <w:i/>
                <w:sz w:val="18"/>
                <w:szCs w:val="18"/>
              </w:rPr>
              <w:t>Awarding Body</w:t>
            </w:r>
            <w:r w:rsidRPr="0017617E">
              <w:rPr>
                <w:i/>
                <w:iCs/>
                <w:sz w:val="18"/>
                <w:szCs w:val="18"/>
              </w:rPr>
              <w:t xml:space="preserve">, become the property of the </w:t>
            </w:r>
            <w:r w:rsidR="007C45F7">
              <w:rPr>
                <w:i/>
                <w:sz w:val="18"/>
                <w:szCs w:val="18"/>
              </w:rPr>
              <w:t>Awarding Body</w:t>
            </w:r>
            <w:r w:rsidRPr="0017617E">
              <w:rPr>
                <w:i/>
                <w:iCs/>
                <w:sz w:val="18"/>
                <w:szCs w:val="18"/>
              </w:rPr>
              <w:t>.</w:t>
            </w:r>
          </w:p>
          <w:p w14:paraId="0ACBDEC9" w14:textId="77777777" w:rsidR="006838D7" w:rsidRPr="0017617E" w:rsidRDefault="006838D7">
            <w:pPr>
              <w:spacing w:before="60" w:after="60"/>
              <w:jc w:val="both"/>
              <w:rPr>
                <w:sz w:val="18"/>
                <w:szCs w:val="18"/>
              </w:rPr>
            </w:pPr>
          </w:p>
        </w:tc>
        <w:tc>
          <w:tcPr>
            <w:tcW w:w="1195" w:type="dxa"/>
            <w:tcBorders>
              <w:top w:val="single" w:sz="4" w:space="0" w:color="FFFFFF" w:themeColor="background1"/>
            </w:tcBorders>
            <w:vAlign w:val="center"/>
          </w:tcPr>
          <w:p w14:paraId="3DBC6A14" w14:textId="77777777" w:rsidR="00F4599C" w:rsidRDefault="00F4599C" w:rsidP="00422DFA">
            <w:pPr>
              <w:spacing w:after="120"/>
              <w:contextualSpacing/>
              <w:jc w:val="center"/>
              <w:rPr>
                <w:b/>
              </w:rPr>
            </w:pPr>
            <w:r>
              <w:rPr>
                <w:b/>
              </w:rPr>
              <w:t>App II to</w:t>
            </w:r>
          </w:p>
          <w:p w14:paraId="003E5A96" w14:textId="77777777" w:rsidR="00F4599C" w:rsidRDefault="00F4599C" w:rsidP="00422DFA">
            <w:pPr>
              <w:spacing w:after="120"/>
              <w:contextualSpacing/>
              <w:jc w:val="center"/>
              <w:rPr>
                <w:b/>
              </w:rPr>
            </w:pPr>
            <w:r>
              <w:rPr>
                <w:b/>
              </w:rPr>
              <w:t>2 CFR 200</w:t>
            </w:r>
          </w:p>
          <w:p w14:paraId="6CC59B65" w14:textId="6E70294F" w:rsidR="006838D7" w:rsidRPr="0017617E" w:rsidRDefault="00F4599C" w:rsidP="00422DFA">
            <w:pPr>
              <w:autoSpaceDE w:val="0"/>
              <w:autoSpaceDN w:val="0"/>
              <w:adjustRightInd w:val="0"/>
              <w:spacing w:after="120"/>
              <w:contextualSpacing/>
              <w:jc w:val="center"/>
              <w:rPr>
                <w:b/>
                <w:szCs w:val="20"/>
              </w:rPr>
            </w:pPr>
            <w:r>
              <w:rPr>
                <w:b/>
              </w:rPr>
              <w:t>(B)</w:t>
            </w:r>
          </w:p>
        </w:tc>
        <w:tc>
          <w:tcPr>
            <w:tcW w:w="916" w:type="dxa"/>
            <w:tcBorders>
              <w:top w:val="single" w:sz="4" w:space="0" w:color="FFFFFF" w:themeColor="background1"/>
            </w:tcBorders>
            <w:vAlign w:val="center"/>
          </w:tcPr>
          <w:p w14:paraId="4A2E80F6" w14:textId="769F625C" w:rsidR="006838D7" w:rsidRPr="0017617E" w:rsidRDefault="00EC08F2">
            <w:pPr>
              <w:autoSpaceDE w:val="0"/>
              <w:autoSpaceDN w:val="0"/>
              <w:adjustRightInd w:val="0"/>
              <w:spacing w:after="120"/>
              <w:jc w:val="center"/>
              <w:rPr>
                <w:b/>
                <w:szCs w:val="20"/>
              </w:rPr>
            </w:pPr>
            <w:r>
              <w:rPr>
                <w:b/>
                <w:szCs w:val="20"/>
              </w:rPr>
              <w:t>X</w:t>
            </w:r>
          </w:p>
        </w:tc>
        <w:tc>
          <w:tcPr>
            <w:tcW w:w="1310" w:type="dxa"/>
            <w:tcBorders>
              <w:top w:val="single" w:sz="4" w:space="0" w:color="FFFFFF" w:themeColor="background1"/>
            </w:tcBorders>
            <w:vAlign w:val="center"/>
          </w:tcPr>
          <w:p w14:paraId="75164331" w14:textId="77777777" w:rsidR="006838D7" w:rsidRPr="0017617E" w:rsidRDefault="006838D7">
            <w:pPr>
              <w:spacing w:after="120"/>
              <w:jc w:val="center"/>
              <w:rPr>
                <w:b/>
              </w:rPr>
            </w:pPr>
            <w:r w:rsidRPr="0017617E">
              <w:rPr>
                <w:b/>
                <w:szCs w:val="20"/>
              </w:rPr>
              <w:t>X</w:t>
            </w:r>
          </w:p>
        </w:tc>
        <w:tc>
          <w:tcPr>
            <w:tcW w:w="1204" w:type="dxa"/>
            <w:tcBorders>
              <w:top w:val="single" w:sz="4" w:space="0" w:color="FFFFFF" w:themeColor="background1"/>
            </w:tcBorders>
            <w:vAlign w:val="center"/>
          </w:tcPr>
          <w:p w14:paraId="721CA93B" w14:textId="5FEDB59B" w:rsidR="006838D7" w:rsidRPr="0017617E" w:rsidRDefault="006838D7">
            <w:pPr>
              <w:spacing w:after="120"/>
              <w:jc w:val="center"/>
              <w:rPr>
                <w:b/>
              </w:rPr>
            </w:pPr>
          </w:p>
        </w:tc>
      </w:tr>
      <w:tr w:rsidR="00F4599C" w:rsidRPr="0017617E" w14:paraId="4F01604F" w14:textId="77777777" w:rsidTr="00C7475C">
        <w:tc>
          <w:tcPr>
            <w:tcW w:w="673" w:type="dxa"/>
            <w:tcBorders>
              <w:top w:val="single" w:sz="4" w:space="0" w:color="FFFFFF" w:themeColor="background1"/>
            </w:tcBorders>
          </w:tcPr>
          <w:p w14:paraId="072497E6" w14:textId="77777777" w:rsidR="006838D7" w:rsidRPr="0017617E" w:rsidRDefault="006838D7" w:rsidP="006F0D21">
            <w:pPr>
              <w:autoSpaceDE w:val="0"/>
              <w:autoSpaceDN w:val="0"/>
              <w:adjustRightInd w:val="0"/>
              <w:spacing w:before="60" w:after="60"/>
              <w:jc w:val="center"/>
              <w:rPr>
                <w:b/>
                <w:bCs/>
                <w:szCs w:val="20"/>
              </w:rPr>
            </w:pPr>
            <w:r w:rsidRPr="0017617E">
              <w:rPr>
                <w:b/>
                <w:bCs/>
                <w:szCs w:val="20"/>
              </w:rPr>
              <w:t>(C)</w:t>
            </w:r>
          </w:p>
        </w:tc>
        <w:tc>
          <w:tcPr>
            <w:tcW w:w="9121" w:type="dxa"/>
            <w:tcBorders>
              <w:top w:val="single" w:sz="4" w:space="0" w:color="FFFFFF" w:themeColor="background1"/>
            </w:tcBorders>
          </w:tcPr>
          <w:p w14:paraId="21E402A9" w14:textId="0309DF54" w:rsidR="006838D7" w:rsidRPr="00DE20BC" w:rsidRDefault="006838D7">
            <w:pPr>
              <w:autoSpaceDE w:val="0"/>
              <w:autoSpaceDN w:val="0"/>
              <w:adjustRightInd w:val="0"/>
              <w:spacing w:before="60" w:after="60"/>
              <w:jc w:val="both"/>
              <w:rPr>
                <w:b/>
                <w:bCs/>
                <w:szCs w:val="20"/>
              </w:rPr>
            </w:pPr>
            <w:r w:rsidRPr="0017617E">
              <w:rPr>
                <w:b/>
                <w:bCs/>
                <w:szCs w:val="20"/>
              </w:rPr>
              <w:t>Equal Employment Opportunity</w:t>
            </w:r>
            <w:r w:rsidR="00702EED">
              <w:rPr>
                <w:b/>
                <w:bCs/>
                <w:szCs w:val="20"/>
              </w:rPr>
              <w:t xml:space="preserve"> </w:t>
            </w:r>
            <w:r w:rsidR="00FC5E66">
              <w:rPr>
                <w:b/>
                <w:bCs/>
                <w:szCs w:val="20"/>
              </w:rPr>
              <w:t xml:space="preserve">and </w:t>
            </w:r>
            <w:r w:rsidR="00702EED">
              <w:rPr>
                <w:b/>
                <w:bCs/>
                <w:szCs w:val="20"/>
              </w:rPr>
              <w:t xml:space="preserve">Executive Order </w:t>
            </w:r>
            <w:r w:rsidR="0062452C">
              <w:rPr>
                <w:b/>
                <w:bCs/>
                <w:szCs w:val="20"/>
              </w:rPr>
              <w:t xml:space="preserve"> 14173</w:t>
            </w:r>
            <w:r w:rsidR="000552EF">
              <w:rPr>
                <w:b/>
                <w:bCs/>
                <w:szCs w:val="20"/>
              </w:rPr>
              <w:t xml:space="preserve">  Note: Executive Order 11246 was revoked by Executive Order 14173</w:t>
            </w:r>
            <w:r w:rsidR="001A3696">
              <w:rPr>
                <w:b/>
                <w:bCs/>
                <w:szCs w:val="20"/>
              </w:rPr>
              <w:t>, on January 21, 2025</w:t>
            </w:r>
            <w:r w:rsidR="000552EF">
              <w:rPr>
                <w:b/>
                <w:bCs/>
                <w:szCs w:val="20"/>
              </w:rPr>
              <w:t xml:space="preserve">. </w:t>
            </w:r>
            <w:r w:rsidR="001A3696">
              <w:rPr>
                <w:b/>
                <w:bCs/>
                <w:szCs w:val="20"/>
              </w:rPr>
              <w:t xml:space="preserve">Suggested language is </w:t>
            </w:r>
            <w:r w:rsidR="001A3696" w:rsidRPr="0008625D">
              <w:rPr>
                <w:b/>
                <w:bCs/>
                <w:szCs w:val="20"/>
              </w:rPr>
              <w:t xml:space="preserve">added </w:t>
            </w:r>
            <w:r w:rsidR="001A3696">
              <w:rPr>
                <w:b/>
                <w:bCs/>
                <w:szCs w:val="20"/>
              </w:rPr>
              <w:t xml:space="preserve">until </w:t>
            </w:r>
            <w:r w:rsidR="000552EF">
              <w:rPr>
                <w:b/>
                <w:bCs/>
                <w:szCs w:val="20"/>
              </w:rPr>
              <w:t xml:space="preserve">existing federal legislation </w:t>
            </w:r>
            <w:r w:rsidR="001A3696">
              <w:rPr>
                <w:b/>
                <w:bCs/>
                <w:szCs w:val="20"/>
              </w:rPr>
              <w:t xml:space="preserve">is updated pursuant to </w:t>
            </w:r>
            <w:r w:rsidR="000552EF">
              <w:rPr>
                <w:b/>
                <w:bCs/>
                <w:szCs w:val="20"/>
              </w:rPr>
              <w:t>Executive Order 14173.</w:t>
            </w:r>
          </w:p>
          <w:p w14:paraId="0FE89414" w14:textId="10AEAFC8" w:rsidR="006838D7" w:rsidRPr="0017617E" w:rsidRDefault="006838D7">
            <w:pPr>
              <w:autoSpaceDE w:val="0"/>
              <w:autoSpaceDN w:val="0"/>
              <w:adjustRightInd w:val="0"/>
              <w:spacing w:before="60" w:after="60"/>
              <w:jc w:val="both"/>
              <w:rPr>
                <w:szCs w:val="20"/>
              </w:rPr>
            </w:pPr>
          </w:p>
          <w:p w14:paraId="688580A1" w14:textId="77777777" w:rsidR="006838D7" w:rsidRPr="0017617E" w:rsidRDefault="006838D7">
            <w:pPr>
              <w:autoSpaceDE w:val="0"/>
              <w:autoSpaceDN w:val="0"/>
              <w:adjustRightInd w:val="0"/>
              <w:spacing w:before="60" w:after="60"/>
              <w:jc w:val="both"/>
              <w:rPr>
                <w:i/>
                <w:iCs/>
                <w:sz w:val="18"/>
                <w:szCs w:val="18"/>
              </w:rPr>
            </w:pPr>
            <w:r w:rsidRPr="0017617E">
              <w:rPr>
                <w:b/>
                <w:bCs/>
                <w:i/>
                <w:iCs/>
                <w:sz w:val="18"/>
                <w:szCs w:val="18"/>
                <w:u w:val="single"/>
              </w:rPr>
              <w:t>Sample language:</w:t>
            </w:r>
            <w:r w:rsidRPr="0017617E">
              <w:rPr>
                <w:i/>
                <w:iCs/>
                <w:sz w:val="18"/>
                <w:szCs w:val="18"/>
              </w:rPr>
              <w:t xml:space="preserve"> </w:t>
            </w:r>
          </w:p>
          <w:p w14:paraId="1F805814" w14:textId="0B149F23" w:rsidR="006838D7" w:rsidRPr="003E03E8" w:rsidRDefault="006838D7" w:rsidP="003E03E8">
            <w:pPr>
              <w:autoSpaceDE w:val="0"/>
              <w:autoSpaceDN w:val="0"/>
              <w:adjustRightInd w:val="0"/>
              <w:spacing w:before="60" w:after="60"/>
              <w:jc w:val="both"/>
              <w:rPr>
                <w:b/>
                <w:bCs/>
                <w:i/>
                <w:iCs/>
                <w:sz w:val="18"/>
                <w:szCs w:val="18"/>
              </w:rPr>
            </w:pPr>
            <w:r w:rsidRPr="00464B74">
              <w:rPr>
                <w:b/>
                <w:bCs/>
                <w:i/>
                <w:iCs/>
                <w:sz w:val="18"/>
                <w:szCs w:val="18"/>
              </w:rPr>
              <w:t>Federal Provisions -</w:t>
            </w:r>
            <w:r w:rsidRPr="0017617E">
              <w:rPr>
                <w:i/>
                <w:iCs/>
                <w:sz w:val="18"/>
                <w:szCs w:val="18"/>
              </w:rPr>
              <w:t xml:space="preserve"> </w:t>
            </w:r>
            <w:r w:rsidRPr="0017617E">
              <w:rPr>
                <w:rStyle w:val="Emphasis"/>
                <w:b/>
                <w:bCs/>
                <w:sz w:val="18"/>
                <w:szCs w:val="18"/>
              </w:rPr>
              <w:t>41 CFR 60-1.4(b) Federally Assisted Construction Contracts.</w:t>
            </w:r>
            <w:r w:rsidRPr="0017617E">
              <w:rPr>
                <w:b/>
                <w:bCs/>
                <w:i/>
                <w:iCs/>
                <w:sz w:val="18"/>
                <w:szCs w:val="18"/>
              </w:rPr>
              <w:t xml:space="preserve"> </w:t>
            </w:r>
          </w:p>
          <w:p w14:paraId="19BFBE86" w14:textId="77777777" w:rsidR="006838D7" w:rsidRPr="0017617E" w:rsidRDefault="006838D7" w:rsidP="00774CAE">
            <w:pPr>
              <w:pStyle w:val="NormalWeb"/>
              <w:spacing w:before="60" w:beforeAutospacing="0" w:after="60" w:afterAutospacing="0"/>
              <w:jc w:val="both"/>
              <w:rPr>
                <w:rFonts w:ascii="Arial" w:hAnsi="Arial" w:cs="Arial"/>
                <w:i/>
                <w:iCs/>
                <w:sz w:val="18"/>
                <w:szCs w:val="18"/>
              </w:rPr>
            </w:pPr>
            <w:r w:rsidRPr="0017617E">
              <w:rPr>
                <w:rFonts w:ascii="Arial" w:hAnsi="Arial" w:cs="Arial"/>
                <w:i/>
                <w:iCs/>
                <w:sz w:val="18"/>
                <w:szCs w:val="18"/>
              </w:rPr>
              <w:t xml:space="preserve">During the performance of this contract, the contractor agrees as follows: </w:t>
            </w:r>
          </w:p>
          <w:p w14:paraId="6BFCEA8D" w14:textId="51A5C8EC" w:rsidR="006838D7" w:rsidRPr="0017617E" w:rsidRDefault="006838D7">
            <w:pPr>
              <w:pStyle w:val="NormalWeb"/>
              <w:tabs>
                <w:tab w:val="left" w:pos="429"/>
              </w:tabs>
              <w:spacing w:before="60" w:beforeAutospacing="0" w:after="60" w:afterAutospacing="0"/>
              <w:jc w:val="both"/>
              <w:rPr>
                <w:rFonts w:ascii="Arial" w:hAnsi="Arial" w:cs="Arial"/>
                <w:i/>
                <w:iCs/>
                <w:sz w:val="18"/>
                <w:szCs w:val="18"/>
              </w:rPr>
            </w:pPr>
            <w:r w:rsidRPr="0017617E">
              <w:rPr>
                <w:rFonts w:ascii="Arial" w:hAnsi="Arial" w:cs="Arial"/>
                <w:i/>
                <w:iCs/>
                <w:sz w:val="18"/>
                <w:szCs w:val="18"/>
              </w:rPr>
              <w:t>1. The contractor will not discriminate against any employee or applicant for employment because of race, color, religion, sex</w:t>
            </w:r>
            <w:r w:rsidR="009667C8">
              <w:rPr>
                <w:rFonts w:ascii="Arial" w:hAnsi="Arial" w:cs="Arial"/>
                <w:i/>
                <w:iCs/>
                <w:sz w:val="18"/>
                <w:szCs w:val="18"/>
              </w:rPr>
              <w:t xml:space="preserve"> (including pregnancy and </w:t>
            </w:r>
            <w:r w:rsidRPr="0017617E">
              <w:rPr>
                <w:rFonts w:ascii="Arial" w:hAnsi="Arial" w:cs="Arial"/>
                <w:i/>
                <w:iCs/>
                <w:sz w:val="18"/>
                <w:szCs w:val="18"/>
              </w:rPr>
              <w:t>sexual orientation</w:t>
            </w:r>
            <w:r w:rsidR="009667C8">
              <w:rPr>
                <w:rFonts w:ascii="Arial" w:hAnsi="Arial" w:cs="Arial"/>
                <w:i/>
                <w:iCs/>
                <w:sz w:val="18"/>
                <w:szCs w:val="18"/>
              </w:rPr>
              <w:t>)</w:t>
            </w:r>
            <w:r w:rsidR="00984579" w:rsidRPr="0017617E">
              <w:rPr>
                <w:rFonts w:ascii="Arial" w:hAnsi="Arial" w:cs="Arial"/>
                <w:i/>
                <w:iCs/>
                <w:sz w:val="18"/>
                <w:szCs w:val="18"/>
              </w:rPr>
              <w:t>,</w:t>
            </w:r>
            <w:r w:rsidR="00984579">
              <w:rPr>
                <w:rFonts w:ascii="Arial" w:hAnsi="Arial" w:cs="Arial"/>
                <w:i/>
                <w:iCs/>
                <w:sz w:val="18"/>
                <w:szCs w:val="18"/>
              </w:rPr>
              <w:t xml:space="preserve"> or</w:t>
            </w:r>
            <w:r w:rsidRPr="0017617E">
              <w:rPr>
                <w:rFonts w:ascii="Arial" w:hAnsi="Arial" w:cs="Arial"/>
                <w:i/>
                <w:iCs/>
                <w:sz w:val="18"/>
                <w:szCs w:val="18"/>
              </w:rPr>
              <w:t xml:space="preserve"> national origin. The contractor will take affirmative action to ensure that applicants are employed, and that employees are treated during employment without discrimination based on their race, color, religion, sex, sexual orientation, or national origin. Such action shall include, but not be limited to the following: </w:t>
            </w:r>
          </w:p>
          <w:p w14:paraId="60BF1530" w14:textId="77777777" w:rsidR="006838D7" w:rsidRPr="0017617E" w:rsidRDefault="006838D7">
            <w:pPr>
              <w:pStyle w:val="NormalWeb"/>
              <w:spacing w:before="60" w:beforeAutospacing="0" w:after="60" w:afterAutospacing="0"/>
              <w:ind w:left="341"/>
              <w:jc w:val="both"/>
              <w:rPr>
                <w:rFonts w:ascii="Arial" w:hAnsi="Arial" w:cs="Arial"/>
                <w:i/>
                <w:iCs/>
                <w:sz w:val="18"/>
                <w:szCs w:val="18"/>
              </w:rPr>
            </w:pPr>
            <w:r w:rsidRPr="0017617E">
              <w:rPr>
                <w:rFonts w:ascii="Arial" w:hAnsi="Arial" w:cs="Arial"/>
                <w:i/>
                <w:iCs/>
                <w:sz w:val="18"/>
                <w:szCs w:val="18"/>
              </w:rPr>
              <w:t xml:space="preserve">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1D9CB6EB" w14:textId="49A483A6" w:rsidR="006838D7" w:rsidRPr="0017617E" w:rsidRDefault="006838D7">
            <w:pPr>
              <w:pStyle w:val="NormalWeb"/>
              <w:tabs>
                <w:tab w:val="left" w:pos="429"/>
              </w:tabs>
              <w:spacing w:before="60" w:beforeAutospacing="0" w:after="60" w:afterAutospacing="0"/>
              <w:jc w:val="both"/>
              <w:rPr>
                <w:rFonts w:ascii="Arial" w:hAnsi="Arial" w:cs="Arial"/>
                <w:i/>
                <w:iCs/>
                <w:sz w:val="18"/>
                <w:szCs w:val="18"/>
              </w:rPr>
            </w:pPr>
            <w:r w:rsidRPr="0017617E">
              <w:rPr>
                <w:rFonts w:ascii="Arial" w:hAnsi="Arial" w:cs="Arial"/>
                <w:i/>
                <w:iCs/>
                <w:sz w:val="18"/>
                <w:szCs w:val="18"/>
              </w:rPr>
              <w:lastRenderedPageBreak/>
              <w:t xml:space="preserve">2. The contractor will, in all solicitations or advertisements for employees placed by or on behalf of the contractor, state that all qualified applicants will receive consideration for employment without discrimination </w:t>
            </w:r>
            <w:r w:rsidR="00464B74" w:rsidRPr="0017617E">
              <w:rPr>
                <w:rFonts w:ascii="Arial" w:hAnsi="Arial" w:cs="Arial"/>
                <w:i/>
                <w:iCs/>
                <w:sz w:val="18"/>
                <w:szCs w:val="18"/>
              </w:rPr>
              <w:t>based</w:t>
            </w:r>
            <w:r w:rsidRPr="0017617E">
              <w:rPr>
                <w:rFonts w:ascii="Arial" w:hAnsi="Arial" w:cs="Arial"/>
                <w:i/>
                <w:iCs/>
                <w:sz w:val="18"/>
                <w:szCs w:val="18"/>
              </w:rPr>
              <w:t xml:space="preserve"> on race, color, religion, sex, sexual orientation, or national origin. </w:t>
            </w:r>
          </w:p>
          <w:p w14:paraId="20221F1A" w14:textId="77777777" w:rsidR="006838D7" w:rsidRPr="0017617E" w:rsidRDefault="006838D7">
            <w:pPr>
              <w:pStyle w:val="NormalWeb"/>
              <w:tabs>
                <w:tab w:val="left" w:pos="429"/>
              </w:tabs>
              <w:spacing w:before="60" w:beforeAutospacing="0" w:after="60" w:afterAutospacing="0"/>
              <w:jc w:val="both"/>
              <w:rPr>
                <w:rFonts w:ascii="Arial" w:hAnsi="Arial" w:cs="Arial"/>
                <w:i/>
                <w:iCs/>
                <w:sz w:val="18"/>
                <w:szCs w:val="18"/>
              </w:rPr>
            </w:pPr>
            <w:r w:rsidRPr="0017617E">
              <w:rPr>
                <w:rFonts w:ascii="Arial" w:hAnsi="Arial" w:cs="Arial"/>
                <w:i/>
                <w:iCs/>
                <w:sz w:val="18"/>
                <w:szCs w:val="18"/>
              </w:rPr>
              <w:t xml:space="preserve">3.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p>
          <w:p w14:paraId="580FF818" w14:textId="77777777" w:rsidR="006838D7" w:rsidRDefault="006838D7">
            <w:pPr>
              <w:pStyle w:val="NormalWeb"/>
              <w:tabs>
                <w:tab w:val="left" w:pos="429"/>
              </w:tabs>
              <w:spacing w:before="60" w:beforeAutospacing="0" w:after="60" w:afterAutospacing="0"/>
              <w:jc w:val="both"/>
              <w:rPr>
                <w:rFonts w:ascii="Arial" w:hAnsi="Arial" w:cs="Arial"/>
                <w:i/>
                <w:iCs/>
                <w:sz w:val="18"/>
                <w:szCs w:val="18"/>
              </w:rPr>
            </w:pPr>
            <w:r w:rsidRPr="0017617E">
              <w:rPr>
                <w:rFonts w:ascii="Arial" w:hAnsi="Arial" w:cs="Arial"/>
                <w:i/>
                <w:iCs/>
                <w:sz w:val="18"/>
                <w:szCs w:val="18"/>
              </w:rPr>
              <w:t xml:space="preserve">4.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79D32F26" w14:textId="266724D0" w:rsidR="00B941DB" w:rsidRPr="002548F1" w:rsidRDefault="00B941DB">
            <w:pPr>
              <w:pStyle w:val="NormalWeb"/>
              <w:tabs>
                <w:tab w:val="left" w:pos="429"/>
              </w:tabs>
              <w:spacing w:before="60" w:beforeAutospacing="0" w:after="60" w:afterAutospacing="0"/>
              <w:jc w:val="both"/>
              <w:rPr>
                <w:rFonts w:ascii="Arial" w:hAnsi="Arial" w:cs="Arial"/>
                <w:b/>
                <w:bCs/>
                <w:i/>
                <w:iCs/>
                <w:sz w:val="18"/>
                <w:szCs w:val="18"/>
              </w:rPr>
            </w:pPr>
          </w:p>
          <w:p w14:paraId="346C8D34" w14:textId="5A9B8619" w:rsidR="006838D7" w:rsidRPr="0017617E" w:rsidRDefault="006838D7" w:rsidP="00CD7159">
            <w:pPr>
              <w:pStyle w:val="NormalWeb"/>
              <w:tabs>
                <w:tab w:val="left" w:pos="429"/>
              </w:tabs>
              <w:spacing w:before="60" w:beforeAutospacing="0" w:after="60" w:afterAutospacing="0"/>
              <w:jc w:val="both"/>
              <w:rPr>
                <w:rFonts w:ascii="Arial" w:hAnsi="Arial" w:cs="Arial"/>
                <w:i/>
                <w:iCs/>
                <w:sz w:val="18"/>
                <w:szCs w:val="18"/>
              </w:rPr>
            </w:pPr>
            <w:r w:rsidRPr="0017617E">
              <w:rPr>
                <w:rFonts w:ascii="Arial" w:hAnsi="Arial" w:cs="Arial"/>
                <w:i/>
                <w:iCs/>
                <w:sz w:val="18"/>
                <w:szCs w:val="18"/>
              </w:rPr>
              <w:t xml:space="preserve">5. </w:t>
            </w:r>
            <w:r w:rsidR="002548F1">
              <w:rPr>
                <w:rFonts w:ascii="Arial" w:hAnsi="Arial" w:cs="Arial"/>
                <w:b/>
                <w:bCs/>
                <w:i/>
                <w:iCs/>
                <w:sz w:val="18"/>
                <w:szCs w:val="18"/>
              </w:rPr>
              <w:t xml:space="preserve"> Executive Order 14173 of January 21, 2025. </w:t>
            </w:r>
            <w:r w:rsidRPr="0017617E">
              <w:rPr>
                <w:rFonts w:ascii="Arial" w:hAnsi="Arial" w:cs="Arial"/>
                <w:i/>
                <w:iCs/>
                <w:sz w:val="18"/>
                <w:szCs w:val="18"/>
              </w:rPr>
              <w:t xml:space="preserve">The contractor will comply with all </w:t>
            </w:r>
            <w:r w:rsidR="00B81AEC">
              <w:rPr>
                <w:rFonts w:ascii="Arial" w:hAnsi="Arial" w:cs="Arial"/>
                <w:i/>
                <w:iCs/>
                <w:sz w:val="18"/>
                <w:szCs w:val="18"/>
              </w:rPr>
              <w:t>Federal anti-discrimination laws and will certify that it does not operate any programs promoting DEI that violate any applicable Federal anti-discrimination law</w:t>
            </w:r>
            <w:r w:rsidRPr="0017617E">
              <w:rPr>
                <w:rFonts w:ascii="Arial" w:hAnsi="Arial" w:cs="Arial"/>
                <w:i/>
                <w:iCs/>
                <w:sz w:val="18"/>
                <w:szCs w:val="18"/>
              </w:rPr>
              <w:t>.</w:t>
            </w:r>
          </w:p>
          <w:p w14:paraId="1B09B81E" w14:textId="74E55637" w:rsidR="007F72D0" w:rsidRPr="00FB702E" w:rsidRDefault="007F72D0" w:rsidP="003E03E8">
            <w:pPr>
              <w:pStyle w:val="NormalWeb"/>
              <w:tabs>
                <w:tab w:val="left" w:pos="429"/>
              </w:tabs>
              <w:spacing w:before="60" w:beforeAutospacing="0" w:after="60" w:afterAutospacing="0"/>
              <w:jc w:val="both"/>
              <w:rPr>
                <w:rFonts w:ascii="Arial" w:hAnsi="Arial" w:cs="Arial"/>
                <w:i/>
                <w:iCs/>
                <w:sz w:val="18"/>
                <w:szCs w:val="18"/>
              </w:rPr>
            </w:pPr>
          </w:p>
        </w:tc>
        <w:tc>
          <w:tcPr>
            <w:tcW w:w="1195" w:type="dxa"/>
            <w:tcBorders>
              <w:top w:val="single" w:sz="4" w:space="0" w:color="FFFFFF" w:themeColor="background1"/>
            </w:tcBorders>
            <w:vAlign w:val="center"/>
          </w:tcPr>
          <w:p w14:paraId="7C764E4A" w14:textId="77777777" w:rsidR="00FB702E" w:rsidRDefault="00FB702E" w:rsidP="00422DFA">
            <w:pPr>
              <w:spacing w:after="120"/>
              <w:contextualSpacing/>
              <w:jc w:val="center"/>
              <w:rPr>
                <w:b/>
              </w:rPr>
            </w:pPr>
            <w:r>
              <w:rPr>
                <w:b/>
              </w:rPr>
              <w:lastRenderedPageBreak/>
              <w:t>App II to</w:t>
            </w:r>
          </w:p>
          <w:p w14:paraId="61A66764" w14:textId="77777777" w:rsidR="00FB702E" w:rsidRDefault="00FB702E" w:rsidP="00422DFA">
            <w:pPr>
              <w:spacing w:after="120"/>
              <w:contextualSpacing/>
              <w:jc w:val="center"/>
              <w:rPr>
                <w:b/>
              </w:rPr>
            </w:pPr>
            <w:r>
              <w:rPr>
                <w:b/>
              </w:rPr>
              <w:t>2 CFR 200</w:t>
            </w:r>
          </w:p>
          <w:p w14:paraId="4721C68C" w14:textId="77777777" w:rsidR="006838D7" w:rsidRDefault="00FB702E" w:rsidP="00422DFA">
            <w:pPr>
              <w:spacing w:after="120"/>
              <w:contextualSpacing/>
              <w:jc w:val="center"/>
              <w:rPr>
                <w:b/>
              </w:rPr>
            </w:pPr>
            <w:r>
              <w:rPr>
                <w:b/>
              </w:rPr>
              <w:t>(C)</w:t>
            </w:r>
          </w:p>
          <w:p w14:paraId="5EB2BDD4" w14:textId="77777777" w:rsidR="00CD7159" w:rsidRDefault="00CD7159" w:rsidP="00422DFA">
            <w:pPr>
              <w:spacing w:after="120"/>
              <w:contextualSpacing/>
              <w:jc w:val="center"/>
              <w:rPr>
                <w:b/>
              </w:rPr>
            </w:pPr>
          </w:p>
          <w:p w14:paraId="0404AA63" w14:textId="56DF7B5E" w:rsidR="00B074CF" w:rsidRDefault="00B074CF" w:rsidP="00422DFA">
            <w:pPr>
              <w:spacing w:after="120"/>
              <w:contextualSpacing/>
              <w:jc w:val="center"/>
              <w:rPr>
                <w:b/>
              </w:rPr>
            </w:pPr>
            <w:r>
              <w:rPr>
                <w:b/>
              </w:rPr>
              <w:t>24 CFR 570.607(a)</w:t>
            </w:r>
          </w:p>
          <w:p w14:paraId="6E575F62" w14:textId="77777777" w:rsidR="00EC35D6" w:rsidRDefault="00EC35D6" w:rsidP="00422DFA">
            <w:pPr>
              <w:spacing w:after="120"/>
              <w:contextualSpacing/>
              <w:jc w:val="center"/>
              <w:rPr>
                <w:b/>
              </w:rPr>
            </w:pPr>
          </w:p>
          <w:p w14:paraId="0C6EA4F7" w14:textId="5E69218C" w:rsidR="00774CAE" w:rsidRPr="00EC35D6" w:rsidRDefault="00EC35D6" w:rsidP="00EC35D6">
            <w:pPr>
              <w:spacing w:after="120"/>
              <w:contextualSpacing/>
              <w:jc w:val="center"/>
              <w:rPr>
                <w:b/>
              </w:rPr>
            </w:pPr>
            <w:r>
              <w:rPr>
                <w:b/>
              </w:rPr>
              <w:t>Executive Order 14173</w:t>
            </w:r>
          </w:p>
        </w:tc>
        <w:tc>
          <w:tcPr>
            <w:tcW w:w="916" w:type="dxa"/>
            <w:tcBorders>
              <w:top w:val="single" w:sz="4" w:space="0" w:color="FFFFFF" w:themeColor="background1"/>
            </w:tcBorders>
            <w:vAlign w:val="center"/>
          </w:tcPr>
          <w:p w14:paraId="3A567963" w14:textId="5B8D6C51" w:rsidR="006838D7" w:rsidRPr="0017617E" w:rsidRDefault="00EC08F2">
            <w:pPr>
              <w:spacing w:after="120"/>
              <w:jc w:val="center"/>
              <w:rPr>
                <w:b/>
              </w:rPr>
            </w:pPr>
            <w:r>
              <w:rPr>
                <w:b/>
              </w:rPr>
              <w:t>X</w:t>
            </w:r>
          </w:p>
        </w:tc>
        <w:tc>
          <w:tcPr>
            <w:tcW w:w="1310" w:type="dxa"/>
            <w:tcBorders>
              <w:top w:val="single" w:sz="4" w:space="0" w:color="FFFFFF" w:themeColor="background1"/>
            </w:tcBorders>
            <w:vAlign w:val="center"/>
          </w:tcPr>
          <w:p w14:paraId="60C3A407" w14:textId="39276751" w:rsidR="006838D7" w:rsidRPr="0017617E" w:rsidRDefault="006838D7">
            <w:pPr>
              <w:spacing w:after="120"/>
              <w:jc w:val="center"/>
              <w:rPr>
                <w:b/>
              </w:rPr>
            </w:pPr>
          </w:p>
        </w:tc>
        <w:tc>
          <w:tcPr>
            <w:tcW w:w="1204" w:type="dxa"/>
            <w:tcBorders>
              <w:top w:val="single" w:sz="4" w:space="0" w:color="FFFFFF" w:themeColor="background1"/>
            </w:tcBorders>
            <w:vAlign w:val="center"/>
          </w:tcPr>
          <w:p w14:paraId="0E723900" w14:textId="3D5CE987" w:rsidR="006838D7" w:rsidRPr="0017617E" w:rsidRDefault="006838D7" w:rsidP="00FB702E">
            <w:pPr>
              <w:spacing w:after="120"/>
              <w:jc w:val="center"/>
              <w:rPr>
                <w:b/>
              </w:rPr>
            </w:pPr>
          </w:p>
        </w:tc>
      </w:tr>
      <w:tr w:rsidR="00FB702E" w:rsidRPr="0017617E" w14:paraId="3CAFD6A0" w14:textId="77777777" w:rsidTr="00C7475C">
        <w:tc>
          <w:tcPr>
            <w:tcW w:w="673" w:type="dxa"/>
            <w:tcBorders>
              <w:top w:val="single" w:sz="4" w:space="0" w:color="FFFFFF" w:themeColor="background1"/>
            </w:tcBorders>
          </w:tcPr>
          <w:p w14:paraId="02D89018" w14:textId="50CA4385" w:rsidR="00FB702E" w:rsidRPr="0017617E" w:rsidRDefault="00FB702E" w:rsidP="006F0D21">
            <w:pPr>
              <w:autoSpaceDE w:val="0"/>
              <w:autoSpaceDN w:val="0"/>
              <w:adjustRightInd w:val="0"/>
              <w:spacing w:before="60" w:after="60"/>
              <w:jc w:val="center"/>
              <w:rPr>
                <w:b/>
                <w:bCs/>
              </w:rPr>
            </w:pPr>
            <w:r w:rsidRPr="0017617E">
              <w:rPr>
                <w:b/>
                <w:bCs/>
              </w:rPr>
              <w:t>(D)</w:t>
            </w:r>
          </w:p>
        </w:tc>
        <w:tc>
          <w:tcPr>
            <w:tcW w:w="9121" w:type="dxa"/>
            <w:tcBorders>
              <w:top w:val="single" w:sz="4" w:space="0" w:color="FFFFFF" w:themeColor="background1"/>
            </w:tcBorders>
          </w:tcPr>
          <w:p w14:paraId="1E1C7216" w14:textId="4CB05377" w:rsidR="00572C39" w:rsidRDefault="00572C39" w:rsidP="00FB702E">
            <w:pPr>
              <w:autoSpaceDE w:val="0"/>
              <w:autoSpaceDN w:val="0"/>
              <w:adjustRightInd w:val="0"/>
              <w:spacing w:before="60" w:after="60"/>
              <w:jc w:val="both"/>
              <w:rPr>
                <w:color w:val="EE0000"/>
              </w:rPr>
            </w:pPr>
            <w:r>
              <w:rPr>
                <w:b/>
                <w:bCs/>
              </w:rPr>
              <w:t xml:space="preserve">Federal Labor Standards – </w:t>
            </w:r>
            <w:r w:rsidRPr="0017617E">
              <w:rPr>
                <w:b/>
                <w:bCs/>
              </w:rPr>
              <w:t xml:space="preserve">Davis-Bacon </w:t>
            </w:r>
            <w:r>
              <w:rPr>
                <w:b/>
                <w:bCs/>
              </w:rPr>
              <w:t xml:space="preserve">and Related </w:t>
            </w:r>
            <w:r w:rsidRPr="0017617E">
              <w:rPr>
                <w:b/>
                <w:bCs/>
              </w:rPr>
              <w:t>Act</w:t>
            </w:r>
            <w:r>
              <w:rPr>
                <w:b/>
                <w:bCs/>
              </w:rPr>
              <w:t>s</w:t>
            </w:r>
            <w:r w:rsidRPr="00547CD8">
              <w:rPr>
                <w:color w:val="EE0000"/>
              </w:rPr>
              <w:t xml:space="preserve"> </w:t>
            </w:r>
          </w:p>
          <w:p w14:paraId="725A146E" w14:textId="77777777" w:rsidR="00547CD8" w:rsidRPr="00547CD8" w:rsidRDefault="00547CD8" w:rsidP="00FB702E">
            <w:pPr>
              <w:autoSpaceDE w:val="0"/>
              <w:autoSpaceDN w:val="0"/>
              <w:adjustRightInd w:val="0"/>
              <w:spacing w:before="60" w:after="60"/>
              <w:jc w:val="both"/>
            </w:pPr>
          </w:p>
          <w:p w14:paraId="491C9095" w14:textId="547BA9E0" w:rsidR="00FB702E" w:rsidRPr="0017617E" w:rsidRDefault="007F72D0" w:rsidP="00FB702E">
            <w:pPr>
              <w:autoSpaceDE w:val="0"/>
              <w:autoSpaceDN w:val="0"/>
              <w:adjustRightInd w:val="0"/>
              <w:spacing w:before="60" w:after="60"/>
              <w:jc w:val="both"/>
            </w:pPr>
            <w:r>
              <w:rPr>
                <w:b/>
                <w:bCs/>
              </w:rPr>
              <w:t>Federal Labor Standards Provisions</w:t>
            </w:r>
            <w:r w:rsidR="00572C39">
              <w:rPr>
                <w:b/>
                <w:bCs/>
              </w:rPr>
              <w:t>:</w:t>
            </w:r>
            <w:r>
              <w:rPr>
                <w:b/>
                <w:bCs/>
              </w:rPr>
              <w:t xml:space="preserve"> </w:t>
            </w:r>
            <w:r w:rsidR="00FB702E" w:rsidRPr="0017617E">
              <w:rPr>
                <w:b/>
                <w:bCs/>
              </w:rPr>
              <w:t>Davis-Bacon Act, as amended (40 U.S.C. 3141–3148) and Related Acts &amp; State Labor Code Section 1770</w:t>
            </w:r>
            <w:r>
              <w:rPr>
                <w:b/>
                <w:bCs/>
              </w:rPr>
              <w:t>:</w:t>
            </w:r>
          </w:p>
          <w:p w14:paraId="67E36FE2" w14:textId="77777777" w:rsidR="00FB702E" w:rsidRPr="0017617E" w:rsidRDefault="00FB702E" w:rsidP="00FB702E">
            <w:pPr>
              <w:autoSpaceDE w:val="0"/>
              <w:autoSpaceDN w:val="0"/>
              <w:adjustRightInd w:val="0"/>
              <w:spacing w:before="60" w:after="60"/>
              <w:jc w:val="both"/>
            </w:pPr>
            <w:r w:rsidRPr="0017617E">
              <w:t xml:space="preserve">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w:t>
            </w:r>
          </w:p>
          <w:p w14:paraId="1B481416" w14:textId="77777777" w:rsidR="00FB702E" w:rsidRDefault="00FB702E" w:rsidP="00FB702E">
            <w:pPr>
              <w:autoSpaceDE w:val="0"/>
              <w:autoSpaceDN w:val="0"/>
              <w:adjustRightInd w:val="0"/>
              <w:spacing w:before="60" w:after="60"/>
              <w:jc w:val="both"/>
              <w:rPr>
                <w:szCs w:val="20"/>
              </w:rPr>
            </w:pPr>
            <w:r w:rsidRPr="0017617E">
              <w:rPr>
                <w:szCs w:val="20"/>
              </w:rPr>
              <w:t xml:space="preserve">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w:t>
            </w:r>
            <w:r w:rsidRPr="0017617E">
              <w:rPr>
                <w:szCs w:val="20"/>
              </w:rPr>
              <w:lastRenderedPageBreak/>
              <w:t>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0CD28347" w14:textId="7274437A" w:rsidR="007F72D0" w:rsidRPr="0017617E" w:rsidRDefault="007F72D0" w:rsidP="00FB702E">
            <w:pPr>
              <w:autoSpaceDE w:val="0"/>
              <w:autoSpaceDN w:val="0"/>
              <w:adjustRightInd w:val="0"/>
              <w:spacing w:before="60" w:after="60"/>
              <w:jc w:val="both"/>
              <w:rPr>
                <w:szCs w:val="20"/>
              </w:rPr>
            </w:pPr>
            <w:r>
              <w:rPr>
                <w:szCs w:val="20"/>
              </w:rPr>
              <w:t>Per Section 110(a) of T</w:t>
            </w:r>
            <w:r w:rsidRPr="007F72D0">
              <w:rPr>
                <w:szCs w:val="20"/>
              </w:rPr>
              <w:t>itle I of the Housing and Community Development Act of 1974 as amended</w:t>
            </w:r>
            <w:r>
              <w:rPr>
                <w:szCs w:val="20"/>
              </w:rPr>
              <w:t>, these requirements apply to the rehabilitation of residential property only if such property contains not less than 8 units.</w:t>
            </w:r>
          </w:p>
          <w:p w14:paraId="5DD687C2" w14:textId="77777777" w:rsidR="00FB702E" w:rsidRPr="00F5741E" w:rsidRDefault="00FB702E" w:rsidP="00FB702E">
            <w:pPr>
              <w:autoSpaceDE w:val="0"/>
              <w:autoSpaceDN w:val="0"/>
              <w:adjustRightInd w:val="0"/>
              <w:spacing w:before="60" w:after="60"/>
              <w:jc w:val="both"/>
              <w:rPr>
                <w:szCs w:val="20"/>
              </w:rPr>
            </w:pPr>
          </w:p>
          <w:p w14:paraId="0A22F30C" w14:textId="77777777" w:rsidR="00FB702E" w:rsidRPr="00F5741E" w:rsidRDefault="00FB702E" w:rsidP="00FB702E">
            <w:pPr>
              <w:autoSpaceDE w:val="0"/>
              <w:autoSpaceDN w:val="0"/>
              <w:adjustRightInd w:val="0"/>
              <w:spacing w:before="60" w:after="60"/>
              <w:jc w:val="both"/>
              <w:rPr>
                <w:b/>
                <w:bCs/>
                <w:szCs w:val="20"/>
              </w:rPr>
            </w:pPr>
            <w:r w:rsidRPr="007F72D0">
              <w:rPr>
                <w:b/>
                <w:bCs/>
              </w:rPr>
              <w:t>State Labor Standard Provisions</w:t>
            </w:r>
            <w:r w:rsidRPr="00F5741E">
              <w:rPr>
                <w:b/>
                <w:bCs/>
                <w:szCs w:val="20"/>
              </w:rPr>
              <w:t>:</w:t>
            </w:r>
          </w:p>
          <w:p w14:paraId="28A0F4B5" w14:textId="7AFD43A1" w:rsidR="00FB702E" w:rsidRPr="00F5741E" w:rsidRDefault="00FB702E" w:rsidP="00FB702E">
            <w:pPr>
              <w:spacing w:before="60" w:after="60"/>
              <w:jc w:val="both"/>
              <w:rPr>
                <w:b/>
                <w:bCs/>
                <w:i/>
                <w:iCs/>
                <w:szCs w:val="20"/>
                <w:u w:val="single"/>
              </w:rPr>
            </w:pPr>
            <w:r w:rsidRPr="008C56D8">
              <w:rPr>
                <w:b/>
                <w:i/>
                <w:iCs/>
                <w:spacing w:val="-3"/>
                <w:szCs w:val="20"/>
              </w:rPr>
              <w:t xml:space="preserve">State prevailing </w:t>
            </w:r>
            <w:r w:rsidRPr="008C56D8">
              <w:rPr>
                <w:b/>
                <w:i/>
                <w:iCs/>
                <w:szCs w:val="20"/>
              </w:rPr>
              <w:t xml:space="preserve">wage </w:t>
            </w:r>
            <w:r w:rsidRPr="008C56D8">
              <w:rPr>
                <w:b/>
                <w:i/>
                <w:iCs/>
                <w:spacing w:val="-3"/>
                <w:szCs w:val="20"/>
              </w:rPr>
              <w:t xml:space="preserve">rates shall apply </w:t>
            </w:r>
            <w:r w:rsidRPr="008C56D8">
              <w:rPr>
                <w:b/>
                <w:i/>
                <w:iCs/>
                <w:szCs w:val="20"/>
              </w:rPr>
              <w:t xml:space="preserve">when the </w:t>
            </w:r>
            <w:r w:rsidRPr="008C56D8">
              <w:rPr>
                <w:b/>
                <w:i/>
                <w:iCs/>
                <w:spacing w:val="-3"/>
                <w:szCs w:val="20"/>
              </w:rPr>
              <w:t xml:space="preserve">State wage rate </w:t>
            </w:r>
            <w:r w:rsidRPr="008C56D8">
              <w:rPr>
                <w:b/>
                <w:i/>
                <w:iCs/>
                <w:szCs w:val="20"/>
              </w:rPr>
              <w:t xml:space="preserve">is </w:t>
            </w:r>
            <w:r w:rsidRPr="008C56D8">
              <w:rPr>
                <w:b/>
                <w:i/>
                <w:iCs/>
                <w:spacing w:val="-3"/>
                <w:szCs w:val="20"/>
              </w:rPr>
              <w:t xml:space="preserve">higher than </w:t>
            </w:r>
            <w:r w:rsidRPr="008C56D8">
              <w:rPr>
                <w:b/>
                <w:i/>
                <w:iCs/>
                <w:szCs w:val="20"/>
              </w:rPr>
              <w:t xml:space="preserve">the </w:t>
            </w:r>
            <w:r w:rsidRPr="008C56D8">
              <w:rPr>
                <w:b/>
                <w:i/>
                <w:iCs/>
                <w:spacing w:val="-3"/>
                <w:szCs w:val="20"/>
              </w:rPr>
              <w:t>Federal</w:t>
            </w:r>
            <w:r w:rsidRPr="008C56D8">
              <w:rPr>
                <w:b/>
                <w:i/>
                <w:iCs/>
                <w:spacing w:val="-18"/>
                <w:szCs w:val="20"/>
              </w:rPr>
              <w:t xml:space="preserve"> </w:t>
            </w:r>
            <w:r w:rsidRPr="008C56D8">
              <w:rPr>
                <w:b/>
                <w:i/>
                <w:iCs/>
                <w:spacing w:val="-3"/>
                <w:szCs w:val="20"/>
              </w:rPr>
              <w:t>wage</w:t>
            </w:r>
            <w:r w:rsidRPr="008C56D8">
              <w:rPr>
                <w:b/>
                <w:i/>
                <w:iCs/>
                <w:spacing w:val="-16"/>
                <w:szCs w:val="20"/>
              </w:rPr>
              <w:t xml:space="preserve"> </w:t>
            </w:r>
            <w:r w:rsidRPr="008C56D8">
              <w:rPr>
                <w:b/>
                <w:i/>
                <w:iCs/>
                <w:spacing w:val="-3"/>
                <w:szCs w:val="20"/>
              </w:rPr>
              <w:t>rate.</w:t>
            </w:r>
            <w:r w:rsidRPr="00F5741E">
              <w:rPr>
                <w:b/>
                <w:spacing w:val="42"/>
                <w:szCs w:val="20"/>
              </w:rPr>
              <w:t xml:space="preserve"> </w:t>
            </w:r>
            <w:r w:rsidRPr="00F5741E">
              <w:rPr>
                <w:szCs w:val="20"/>
              </w:rPr>
              <w:t>All</w:t>
            </w:r>
            <w:r w:rsidRPr="00F5741E">
              <w:rPr>
                <w:spacing w:val="-17"/>
                <w:szCs w:val="20"/>
              </w:rPr>
              <w:t xml:space="preserve"> </w:t>
            </w:r>
            <w:r w:rsidRPr="00F5741E">
              <w:rPr>
                <w:spacing w:val="-3"/>
                <w:szCs w:val="20"/>
              </w:rPr>
              <w:t>contractors</w:t>
            </w:r>
            <w:r w:rsidRPr="00F5741E">
              <w:rPr>
                <w:spacing w:val="-18"/>
                <w:szCs w:val="20"/>
              </w:rPr>
              <w:t xml:space="preserve"> </w:t>
            </w:r>
            <w:r w:rsidRPr="00F5741E">
              <w:rPr>
                <w:szCs w:val="20"/>
              </w:rPr>
              <w:t>and</w:t>
            </w:r>
            <w:r w:rsidRPr="00F5741E">
              <w:rPr>
                <w:spacing w:val="-18"/>
                <w:szCs w:val="20"/>
              </w:rPr>
              <w:t xml:space="preserve"> </w:t>
            </w:r>
            <w:r w:rsidRPr="00F5741E">
              <w:rPr>
                <w:spacing w:val="-3"/>
                <w:szCs w:val="20"/>
              </w:rPr>
              <w:t>subcontractors</w:t>
            </w:r>
            <w:r w:rsidRPr="00F5741E">
              <w:rPr>
                <w:spacing w:val="-18"/>
                <w:szCs w:val="20"/>
              </w:rPr>
              <w:t xml:space="preserve"> </w:t>
            </w:r>
            <w:r w:rsidRPr="00F5741E">
              <w:rPr>
                <w:spacing w:val="-3"/>
                <w:szCs w:val="20"/>
              </w:rPr>
              <w:t>are</w:t>
            </w:r>
            <w:r w:rsidRPr="00F5741E">
              <w:rPr>
                <w:spacing w:val="-19"/>
                <w:szCs w:val="20"/>
              </w:rPr>
              <w:t xml:space="preserve"> </w:t>
            </w:r>
            <w:r w:rsidRPr="00F5741E">
              <w:rPr>
                <w:spacing w:val="-3"/>
                <w:szCs w:val="20"/>
              </w:rPr>
              <w:t>subject</w:t>
            </w:r>
            <w:r w:rsidRPr="00F5741E">
              <w:rPr>
                <w:spacing w:val="-17"/>
                <w:szCs w:val="20"/>
              </w:rPr>
              <w:t xml:space="preserve"> </w:t>
            </w:r>
            <w:r w:rsidRPr="00F5741E">
              <w:rPr>
                <w:szCs w:val="20"/>
              </w:rPr>
              <w:t>to</w:t>
            </w:r>
            <w:r w:rsidRPr="00F5741E">
              <w:rPr>
                <w:spacing w:val="-19"/>
                <w:szCs w:val="20"/>
              </w:rPr>
              <w:t xml:space="preserve"> </w:t>
            </w:r>
            <w:r w:rsidRPr="00F5741E">
              <w:rPr>
                <w:szCs w:val="20"/>
              </w:rPr>
              <w:t>the</w:t>
            </w:r>
            <w:r w:rsidRPr="00F5741E">
              <w:rPr>
                <w:spacing w:val="-19"/>
                <w:szCs w:val="20"/>
              </w:rPr>
              <w:t xml:space="preserve"> </w:t>
            </w:r>
            <w:r w:rsidRPr="00F5741E">
              <w:rPr>
                <w:spacing w:val="-3"/>
                <w:szCs w:val="20"/>
              </w:rPr>
              <w:t>application</w:t>
            </w:r>
            <w:r w:rsidRPr="00F5741E">
              <w:rPr>
                <w:spacing w:val="-17"/>
                <w:szCs w:val="20"/>
              </w:rPr>
              <w:t xml:space="preserve"> </w:t>
            </w:r>
            <w:r w:rsidRPr="00F5741E">
              <w:rPr>
                <w:szCs w:val="20"/>
              </w:rPr>
              <w:t>of</w:t>
            </w:r>
            <w:r w:rsidRPr="00F5741E">
              <w:rPr>
                <w:spacing w:val="-18"/>
                <w:szCs w:val="20"/>
              </w:rPr>
              <w:t xml:space="preserve"> </w:t>
            </w:r>
            <w:r w:rsidRPr="00F5741E">
              <w:rPr>
                <w:spacing w:val="-3"/>
                <w:szCs w:val="20"/>
              </w:rPr>
              <w:t xml:space="preserve">Section </w:t>
            </w:r>
            <w:r w:rsidRPr="00F5741E">
              <w:rPr>
                <w:szCs w:val="20"/>
              </w:rPr>
              <w:t>1720</w:t>
            </w:r>
            <w:r w:rsidRPr="00F5741E">
              <w:rPr>
                <w:spacing w:val="-21"/>
                <w:szCs w:val="20"/>
              </w:rPr>
              <w:t xml:space="preserve"> </w:t>
            </w:r>
            <w:r w:rsidRPr="007F72D0">
              <w:rPr>
                <w:szCs w:val="20"/>
              </w:rPr>
              <w:t>et</w:t>
            </w:r>
            <w:r w:rsidRPr="007F72D0">
              <w:rPr>
                <w:spacing w:val="-19"/>
                <w:szCs w:val="20"/>
              </w:rPr>
              <w:t xml:space="preserve"> </w:t>
            </w:r>
            <w:r w:rsidRPr="007F72D0">
              <w:rPr>
                <w:spacing w:val="-3"/>
                <w:szCs w:val="20"/>
              </w:rPr>
              <w:t>seq</w:t>
            </w:r>
            <w:r w:rsidRPr="00F5741E">
              <w:rPr>
                <w:spacing w:val="-3"/>
                <w:szCs w:val="20"/>
              </w:rPr>
              <w:t>.</w:t>
            </w:r>
            <w:r w:rsidRPr="00F5741E">
              <w:rPr>
                <w:spacing w:val="-22"/>
                <w:szCs w:val="20"/>
              </w:rPr>
              <w:t xml:space="preserve"> </w:t>
            </w:r>
            <w:r w:rsidRPr="00F5741E">
              <w:rPr>
                <w:szCs w:val="20"/>
              </w:rPr>
              <w:t>of</w:t>
            </w:r>
            <w:r w:rsidRPr="00F5741E">
              <w:rPr>
                <w:spacing w:val="-21"/>
                <w:szCs w:val="20"/>
              </w:rPr>
              <w:t xml:space="preserve"> </w:t>
            </w:r>
            <w:r w:rsidRPr="00F5741E">
              <w:rPr>
                <w:szCs w:val="20"/>
              </w:rPr>
              <w:t>the</w:t>
            </w:r>
            <w:r w:rsidRPr="00F5741E">
              <w:rPr>
                <w:spacing w:val="-21"/>
                <w:szCs w:val="20"/>
              </w:rPr>
              <w:t xml:space="preserve"> </w:t>
            </w:r>
            <w:r w:rsidRPr="00F5741E">
              <w:rPr>
                <w:spacing w:val="-3"/>
                <w:szCs w:val="20"/>
              </w:rPr>
              <w:t>California</w:t>
            </w:r>
            <w:r w:rsidRPr="00F5741E">
              <w:rPr>
                <w:spacing w:val="-21"/>
                <w:szCs w:val="20"/>
              </w:rPr>
              <w:t xml:space="preserve"> </w:t>
            </w:r>
            <w:r w:rsidRPr="00F5741E">
              <w:rPr>
                <w:spacing w:val="-3"/>
                <w:szCs w:val="20"/>
              </w:rPr>
              <w:t>Labor</w:t>
            </w:r>
            <w:r w:rsidRPr="00F5741E">
              <w:rPr>
                <w:spacing w:val="-21"/>
                <w:szCs w:val="20"/>
              </w:rPr>
              <w:t xml:space="preserve"> </w:t>
            </w:r>
            <w:r w:rsidRPr="00F5741E">
              <w:rPr>
                <w:spacing w:val="-3"/>
                <w:szCs w:val="20"/>
              </w:rPr>
              <w:t>Code</w:t>
            </w:r>
            <w:r w:rsidRPr="00F5741E">
              <w:rPr>
                <w:spacing w:val="-21"/>
                <w:szCs w:val="20"/>
              </w:rPr>
              <w:t xml:space="preserve"> </w:t>
            </w:r>
            <w:r w:rsidRPr="00F5741E">
              <w:rPr>
                <w:szCs w:val="20"/>
              </w:rPr>
              <w:t>which</w:t>
            </w:r>
            <w:r w:rsidRPr="00F5741E">
              <w:rPr>
                <w:spacing w:val="-20"/>
                <w:szCs w:val="20"/>
              </w:rPr>
              <w:t xml:space="preserve"> </w:t>
            </w:r>
            <w:r w:rsidRPr="00F5741E">
              <w:rPr>
                <w:spacing w:val="-3"/>
                <w:szCs w:val="20"/>
              </w:rPr>
              <w:t>details</w:t>
            </w:r>
            <w:r w:rsidRPr="00F5741E">
              <w:rPr>
                <w:spacing w:val="-21"/>
                <w:szCs w:val="20"/>
              </w:rPr>
              <w:t xml:space="preserve"> </w:t>
            </w:r>
            <w:r w:rsidRPr="00F5741E">
              <w:rPr>
                <w:spacing w:val="-3"/>
                <w:szCs w:val="20"/>
              </w:rPr>
              <w:t>the</w:t>
            </w:r>
            <w:r w:rsidRPr="00F5741E">
              <w:rPr>
                <w:spacing w:val="-22"/>
                <w:szCs w:val="20"/>
              </w:rPr>
              <w:t xml:space="preserve"> </w:t>
            </w:r>
            <w:r w:rsidRPr="00F5741E">
              <w:rPr>
                <w:spacing w:val="-3"/>
                <w:szCs w:val="20"/>
              </w:rPr>
              <w:t>regulations</w:t>
            </w:r>
            <w:r w:rsidRPr="00F5741E">
              <w:rPr>
                <w:spacing w:val="-21"/>
                <w:szCs w:val="20"/>
              </w:rPr>
              <w:t xml:space="preserve"> </w:t>
            </w:r>
            <w:r w:rsidRPr="00F5741E">
              <w:rPr>
                <w:szCs w:val="20"/>
              </w:rPr>
              <w:t>and</w:t>
            </w:r>
            <w:r w:rsidRPr="00F5741E">
              <w:rPr>
                <w:spacing w:val="-22"/>
                <w:szCs w:val="20"/>
              </w:rPr>
              <w:t xml:space="preserve"> </w:t>
            </w:r>
            <w:r w:rsidRPr="00F5741E">
              <w:rPr>
                <w:spacing w:val="-3"/>
                <w:szCs w:val="20"/>
              </w:rPr>
              <w:t>procedures</w:t>
            </w:r>
            <w:r w:rsidRPr="00F5741E">
              <w:rPr>
                <w:spacing w:val="-22"/>
                <w:szCs w:val="20"/>
              </w:rPr>
              <w:t xml:space="preserve"> </w:t>
            </w:r>
            <w:r w:rsidRPr="00F5741E">
              <w:rPr>
                <w:spacing w:val="-3"/>
                <w:szCs w:val="20"/>
              </w:rPr>
              <w:t xml:space="preserve">governing </w:t>
            </w:r>
            <w:r w:rsidRPr="00F5741E">
              <w:rPr>
                <w:szCs w:val="20"/>
              </w:rPr>
              <w:t xml:space="preserve">the </w:t>
            </w:r>
            <w:r w:rsidRPr="00F5741E">
              <w:rPr>
                <w:spacing w:val="-3"/>
                <w:szCs w:val="20"/>
              </w:rPr>
              <w:t xml:space="preserve">payment </w:t>
            </w:r>
            <w:r w:rsidRPr="00F5741E">
              <w:rPr>
                <w:szCs w:val="20"/>
              </w:rPr>
              <w:t xml:space="preserve">of State </w:t>
            </w:r>
            <w:r w:rsidRPr="00F5741E">
              <w:rPr>
                <w:spacing w:val="-3"/>
                <w:szCs w:val="20"/>
              </w:rPr>
              <w:t>prevailing</w:t>
            </w:r>
            <w:r w:rsidRPr="00F5741E">
              <w:rPr>
                <w:spacing w:val="-30"/>
                <w:szCs w:val="20"/>
              </w:rPr>
              <w:t xml:space="preserve"> </w:t>
            </w:r>
            <w:r w:rsidRPr="00F5741E">
              <w:rPr>
                <w:spacing w:val="-3"/>
                <w:szCs w:val="20"/>
              </w:rPr>
              <w:t>wages.</w:t>
            </w:r>
            <w:r w:rsidR="008C56D8">
              <w:rPr>
                <w:spacing w:val="-3"/>
                <w:szCs w:val="20"/>
              </w:rPr>
              <w:t xml:space="preserve"> </w:t>
            </w:r>
            <w:r w:rsidR="008C56D8" w:rsidRPr="008C56D8">
              <w:rPr>
                <w:spacing w:val="-3"/>
                <w:szCs w:val="20"/>
              </w:rPr>
              <w:t xml:space="preserve">Private residential projects built on private property are not subject to </w:t>
            </w:r>
            <w:r w:rsidR="008C56D8">
              <w:rPr>
                <w:spacing w:val="-3"/>
                <w:szCs w:val="20"/>
              </w:rPr>
              <w:t>State prevailing wage rates</w:t>
            </w:r>
            <w:r w:rsidR="008C56D8" w:rsidRPr="008C56D8">
              <w:rPr>
                <w:spacing w:val="-3"/>
                <w:szCs w:val="20"/>
              </w:rPr>
              <w:t xml:space="preserve"> unless the projects are built pursuant to an agreement with a state agency, a redevelopment agency, a successor agency to a redevelopment agency when acting in that capacity, or a local public housing authority.</w:t>
            </w:r>
          </w:p>
          <w:p w14:paraId="5E88E493" w14:textId="77777777" w:rsidR="004D69EB" w:rsidRDefault="004D69EB" w:rsidP="00FB702E">
            <w:pPr>
              <w:spacing w:before="60" w:after="60"/>
              <w:jc w:val="both"/>
              <w:rPr>
                <w:b/>
                <w:bCs/>
                <w:i/>
                <w:iCs/>
                <w:sz w:val="18"/>
                <w:szCs w:val="18"/>
                <w:u w:val="single"/>
              </w:rPr>
            </w:pPr>
          </w:p>
          <w:p w14:paraId="78A38153" w14:textId="72FFE88A" w:rsidR="00FB702E" w:rsidRPr="0017617E" w:rsidRDefault="00FB702E" w:rsidP="00FB702E">
            <w:pPr>
              <w:spacing w:before="60" w:after="60"/>
              <w:jc w:val="both"/>
              <w:rPr>
                <w:b/>
                <w:bCs/>
                <w:i/>
                <w:iCs/>
                <w:sz w:val="18"/>
                <w:szCs w:val="18"/>
                <w:u w:val="single"/>
              </w:rPr>
            </w:pPr>
            <w:r w:rsidRPr="0017617E">
              <w:rPr>
                <w:b/>
                <w:bCs/>
                <w:i/>
                <w:iCs/>
                <w:sz w:val="18"/>
                <w:szCs w:val="18"/>
                <w:u w:val="single"/>
              </w:rPr>
              <w:t xml:space="preserve">Sample language: </w:t>
            </w:r>
          </w:p>
          <w:p w14:paraId="33A5365A" w14:textId="2346BA2D" w:rsidR="00FB702E" w:rsidRPr="0017617E" w:rsidRDefault="00FB702E" w:rsidP="00B62CE7">
            <w:pPr>
              <w:autoSpaceDE w:val="0"/>
              <w:autoSpaceDN w:val="0"/>
              <w:adjustRightInd w:val="0"/>
              <w:spacing w:before="60" w:after="60"/>
              <w:jc w:val="both"/>
              <w:rPr>
                <w:i/>
                <w:iCs/>
                <w:color w:val="231F20"/>
                <w:sz w:val="18"/>
                <w:szCs w:val="18"/>
              </w:rPr>
            </w:pPr>
            <w:r w:rsidRPr="0017617E">
              <w:rPr>
                <w:b/>
                <w:bCs/>
                <w:i/>
                <w:iCs/>
                <w:color w:val="231F20"/>
                <w:sz w:val="18"/>
                <w:szCs w:val="18"/>
              </w:rPr>
              <w:t xml:space="preserve">Federal Labor Standard Provisions – Prevailing Wage Statement: </w:t>
            </w:r>
            <w:r w:rsidRPr="0017617E">
              <w:rPr>
                <w:i/>
                <w:iCs/>
                <w:color w:val="231F20"/>
                <w:sz w:val="18"/>
                <w:szCs w:val="18"/>
              </w:rPr>
              <w:t>This contract will be funded in whole or in part with federal housing and community development funds. The Federal Labor Standards Provisions, including prevailing wage requirements of the Davis-Bacon and Related Acts will be enforced</w:t>
            </w:r>
            <w:r w:rsidRPr="00547CD8">
              <w:rPr>
                <w:i/>
                <w:iCs/>
                <w:color w:val="231F20"/>
                <w:sz w:val="18"/>
                <w:szCs w:val="18"/>
              </w:rPr>
              <w:t>. A copy of the Federal Wage Decision applicable to this project is included in the Bid Document</w:t>
            </w:r>
            <w:r w:rsidR="00B62CE7" w:rsidRPr="00547CD8">
              <w:rPr>
                <w:i/>
                <w:iCs/>
                <w:color w:val="231F20"/>
                <w:sz w:val="18"/>
                <w:szCs w:val="18"/>
              </w:rPr>
              <w:t xml:space="preserve">, as well as </w:t>
            </w:r>
            <w:bookmarkStart w:id="0" w:name="_Hlk206054292"/>
            <w:r w:rsidR="00B62CE7" w:rsidRPr="00547CD8">
              <w:rPr>
                <w:i/>
                <w:iCs/>
                <w:color w:val="231F20"/>
                <w:sz w:val="18"/>
                <w:szCs w:val="18"/>
              </w:rPr>
              <w:t>Job Site Posters in English and Spanish</w:t>
            </w:r>
            <w:bookmarkEnd w:id="0"/>
            <w:r w:rsidR="00B62CE7" w:rsidRPr="00547CD8">
              <w:rPr>
                <w:i/>
                <w:iCs/>
                <w:color w:val="231F20"/>
                <w:sz w:val="18"/>
                <w:szCs w:val="18"/>
              </w:rPr>
              <w:t>, all of which must be posted in a prominent and easily accessible place at the site of the</w:t>
            </w:r>
            <w:r w:rsidR="00B62CE7" w:rsidRPr="00B62CE7">
              <w:rPr>
                <w:i/>
                <w:iCs/>
                <w:color w:val="231F20"/>
                <w:sz w:val="18"/>
                <w:szCs w:val="18"/>
              </w:rPr>
              <w:t xml:space="preserve"> work</w:t>
            </w:r>
            <w:r w:rsidRPr="0017617E">
              <w:rPr>
                <w:i/>
                <w:iCs/>
                <w:color w:val="231F20"/>
                <w:sz w:val="18"/>
                <w:szCs w:val="18"/>
              </w:rPr>
              <w:t>.</w:t>
            </w:r>
          </w:p>
          <w:p w14:paraId="6422F56E" w14:textId="77777777" w:rsidR="00FB702E" w:rsidRDefault="00FB702E" w:rsidP="00FB702E">
            <w:pPr>
              <w:autoSpaceDE w:val="0"/>
              <w:autoSpaceDN w:val="0"/>
              <w:adjustRightInd w:val="0"/>
              <w:spacing w:before="60" w:after="60"/>
              <w:jc w:val="both"/>
              <w:rPr>
                <w:i/>
                <w:iCs/>
                <w:color w:val="231F20"/>
                <w:sz w:val="18"/>
                <w:szCs w:val="18"/>
              </w:rPr>
            </w:pPr>
            <w:r w:rsidRPr="0017617E">
              <w:rPr>
                <w:i/>
                <w:iCs/>
                <w:color w:val="231F20"/>
                <w:sz w:val="18"/>
                <w:szCs w:val="18"/>
              </w:rPr>
              <w:t xml:space="preserve">This project is a public work in the State of California, funded in whole or in part with public funds. Therefore, the higher of the two applicable prevailing wage rates, federal or state, will be enforced. The Contractor’s duty to pay State prevailing wages can be found under Labor Code Section 1770 et seq. Labor Code Sections 1775 and 1777.7 outline the penalties for failure to pay prevailing wages and to employ apprentices, including forfeitures and debarment. The State Wage Decision is available online at </w:t>
            </w:r>
            <w:r w:rsidRPr="0017617E">
              <w:rPr>
                <w:rStyle w:val="Hyperlink"/>
                <w:rFonts w:eastAsia="Times New Roman"/>
                <w:i/>
                <w:iCs/>
                <w:sz w:val="18"/>
                <w:szCs w:val="18"/>
              </w:rPr>
              <w:t>http://www.dir.ca.gov/dlsr/</w:t>
            </w:r>
            <w:r w:rsidRPr="0017617E">
              <w:rPr>
                <w:b/>
                <w:bCs/>
                <w:i/>
                <w:iCs/>
                <w:color w:val="9B1C20"/>
                <w:sz w:val="18"/>
                <w:szCs w:val="18"/>
              </w:rPr>
              <w:t xml:space="preserve"> </w:t>
            </w:r>
            <w:r w:rsidRPr="0017617E">
              <w:rPr>
                <w:i/>
                <w:iCs/>
                <w:color w:val="231F20"/>
                <w:sz w:val="18"/>
                <w:szCs w:val="18"/>
              </w:rPr>
              <w:t>or by contacting the Awarding Body for this contract.</w:t>
            </w:r>
          </w:p>
          <w:p w14:paraId="19516757" w14:textId="0F9C690A" w:rsidR="003F56C2" w:rsidRDefault="003F56C2" w:rsidP="00FB702E">
            <w:pPr>
              <w:autoSpaceDE w:val="0"/>
              <w:autoSpaceDN w:val="0"/>
              <w:adjustRightInd w:val="0"/>
              <w:spacing w:before="60" w:after="60"/>
              <w:jc w:val="both"/>
              <w:rPr>
                <w:i/>
                <w:iCs/>
                <w:color w:val="231F20"/>
                <w:sz w:val="18"/>
                <w:szCs w:val="18"/>
              </w:rPr>
            </w:pPr>
            <w:r w:rsidRPr="003F56C2">
              <w:rPr>
                <w:i/>
                <w:iCs/>
                <w:color w:val="231F20"/>
                <w:sz w:val="18"/>
                <w:szCs w:val="18"/>
              </w:rPr>
              <w:t>The regulations in 24 CFR Part 70 apply to use of volunteers</w:t>
            </w:r>
            <w:r w:rsidR="0076282F">
              <w:rPr>
                <w:i/>
                <w:iCs/>
                <w:color w:val="231F20"/>
                <w:sz w:val="18"/>
                <w:szCs w:val="18"/>
              </w:rPr>
              <w:t>, and provides an exemption from the requirement to pay prevailing wage rates determined under the Davis-Bacon Act, etc</w:t>
            </w:r>
            <w:r w:rsidRPr="003F56C2">
              <w:rPr>
                <w:i/>
                <w:iCs/>
                <w:color w:val="231F20"/>
                <w:sz w:val="18"/>
                <w:szCs w:val="18"/>
              </w:rPr>
              <w:t>.</w:t>
            </w:r>
          </w:p>
          <w:p w14:paraId="7243B631" w14:textId="77777777" w:rsidR="003F56C2" w:rsidRPr="0017617E" w:rsidRDefault="003F56C2" w:rsidP="00FB702E">
            <w:pPr>
              <w:autoSpaceDE w:val="0"/>
              <w:autoSpaceDN w:val="0"/>
              <w:adjustRightInd w:val="0"/>
              <w:spacing w:before="60" w:after="60"/>
              <w:jc w:val="both"/>
              <w:rPr>
                <w:i/>
                <w:iCs/>
                <w:color w:val="231F20"/>
                <w:sz w:val="18"/>
                <w:szCs w:val="18"/>
              </w:rPr>
            </w:pPr>
          </w:p>
          <w:p w14:paraId="2C2E7BE4" w14:textId="333BA321" w:rsidR="00FB702E" w:rsidRPr="0017617E" w:rsidRDefault="00FB702E" w:rsidP="00FB702E">
            <w:pPr>
              <w:autoSpaceDE w:val="0"/>
              <w:autoSpaceDN w:val="0"/>
              <w:adjustRightInd w:val="0"/>
              <w:spacing w:before="60" w:after="60"/>
              <w:jc w:val="both"/>
              <w:rPr>
                <w:i/>
                <w:iCs/>
                <w:sz w:val="18"/>
                <w:szCs w:val="18"/>
              </w:rPr>
            </w:pPr>
            <w:r w:rsidRPr="005D3892">
              <w:rPr>
                <w:b/>
                <w:bCs/>
                <w:i/>
                <w:iCs/>
                <w:sz w:val="18"/>
                <w:szCs w:val="18"/>
              </w:rPr>
              <w:t>Copeland Anti-Kickback Act</w:t>
            </w:r>
            <w:r w:rsidRPr="005D3892">
              <w:rPr>
                <w:i/>
                <w:iCs/>
                <w:sz w:val="18"/>
                <w:szCs w:val="18"/>
              </w:rPr>
              <w:t>: The Contractor agrees that it will comply with the Cop</w:t>
            </w:r>
            <w:r w:rsidR="008F16A7">
              <w:rPr>
                <w:i/>
                <w:iCs/>
                <w:sz w:val="18"/>
                <w:szCs w:val="18"/>
              </w:rPr>
              <w:t>e</w:t>
            </w:r>
            <w:r w:rsidRPr="005D3892">
              <w:rPr>
                <w:i/>
                <w:iCs/>
                <w:sz w:val="18"/>
                <w:szCs w:val="18"/>
              </w:rPr>
              <w:t>land “Anti-Kickback” Act (18 U.S.C. 874) as supplemented in Department of Labor regulations (29 CFR Part 3).  As applied to this contract, the Copland “Anti-Kickback” Act make is unlawful to induce, by force, intimidation, threat or procuring dismissal from employment, or otherwise, any person employed in the construction or repair of public buildings or public works, financed in whole or part in part by the Unites States, to give up any part of the compensation to which that person is entitled under a contract of employment.</w:t>
            </w:r>
          </w:p>
          <w:p w14:paraId="0E53A822" w14:textId="77777777" w:rsidR="00FB702E" w:rsidRPr="0017617E" w:rsidRDefault="00FB702E" w:rsidP="00FB702E">
            <w:pPr>
              <w:autoSpaceDE w:val="0"/>
              <w:autoSpaceDN w:val="0"/>
              <w:adjustRightInd w:val="0"/>
              <w:spacing w:before="60" w:after="60"/>
              <w:jc w:val="both"/>
              <w:rPr>
                <w:b/>
                <w:bCs/>
                <w:i/>
                <w:iCs/>
                <w:sz w:val="18"/>
                <w:szCs w:val="18"/>
              </w:rPr>
            </w:pPr>
          </w:p>
          <w:p w14:paraId="4691438E" w14:textId="77777777" w:rsidR="00CD7159" w:rsidRDefault="00CD7159" w:rsidP="00FB702E">
            <w:pPr>
              <w:autoSpaceDE w:val="0"/>
              <w:autoSpaceDN w:val="0"/>
              <w:adjustRightInd w:val="0"/>
              <w:spacing w:before="60" w:after="60"/>
              <w:jc w:val="both"/>
              <w:rPr>
                <w:b/>
                <w:bCs/>
                <w:i/>
                <w:iCs/>
                <w:sz w:val="18"/>
                <w:szCs w:val="18"/>
              </w:rPr>
            </w:pPr>
          </w:p>
          <w:p w14:paraId="3A65CCB6" w14:textId="051660EE" w:rsidR="00FB702E" w:rsidRPr="0017617E" w:rsidRDefault="00FB702E" w:rsidP="00FB702E">
            <w:pPr>
              <w:autoSpaceDE w:val="0"/>
              <w:autoSpaceDN w:val="0"/>
              <w:adjustRightInd w:val="0"/>
              <w:spacing w:before="60" w:after="60"/>
              <w:jc w:val="both"/>
              <w:rPr>
                <w:b/>
                <w:bCs/>
                <w:i/>
                <w:iCs/>
                <w:sz w:val="18"/>
                <w:szCs w:val="18"/>
              </w:rPr>
            </w:pPr>
            <w:r w:rsidRPr="0017617E">
              <w:rPr>
                <w:b/>
                <w:bCs/>
                <w:i/>
                <w:iCs/>
                <w:sz w:val="18"/>
                <w:szCs w:val="18"/>
              </w:rPr>
              <w:lastRenderedPageBreak/>
              <w:t>State Labor Standard Provisions:</w:t>
            </w:r>
          </w:p>
          <w:p w14:paraId="6E6B29F9" w14:textId="77777777" w:rsidR="00FB702E" w:rsidRPr="0017617E" w:rsidRDefault="00FB702E" w:rsidP="00FB702E">
            <w:pPr>
              <w:autoSpaceDE w:val="0"/>
              <w:autoSpaceDN w:val="0"/>
              <w:adjustRightInd w:val="0"/>
              <w:spacing w:before="60" w:after="60"/>
              <w:jc w:val="both"/>
              <w:rPr>
                <w:i/>
                <w:iCs/>
                <w:sz w:val="18"/>
                <w:szCs w:val="18"/>
              </w:rPr>
            </w:pPr>
            <w:r w:rsidRPr="0017617E">
              <w:rPr>
                <w:i/>
                <w:iCs/>
                <w:sz w:val="18"/>
                <w:szCs w:val="18"/>
              </w:rPr>
              <w:t>All contractors and subcontractors are subject to the provisions of Section 3700 of the California Labor Code which requires that every employer be insured against liability for workers' compensation or to undertake self-insurance in accordance with the provisions of the code.</w:t>
            </w:r>
          </w:p>
          <w:p w14:paraId="203616B7" w14:textId="77777777" w:rsidR="00FB702E" w:rsidRPr="0017617E" w:rsidRDefault="00FB702E" w:rsidP="00FB702E">
            <w:pPr>
              <w:autoSpaceDE w:val="0"/>
              <w:autoSpaceDN w:val="0"/>
              <w:adjustRightInd w:val="0"/>
              <w:spacing w:before="60" w:after="60"/>
              <w:jc w:val="both"/>
              <w:rPr>
                <w:i/>
                <w:iCs/>
                <w:sz w:val="18"/>
                <w:szCs w:val="18"/>
              </w:rPr>
            </w:pPr>
            <w:r w:rsidRPr="0017617E">
              <w:rPr>
                <w:i/>
                <w:iCs/>
                <w:sz w:val="18"/>
                <w:szCs w:val="18"/>
              </w:rPr>
              <w:t>All contractors and subcontractors are subject to the provisions of Sections 1810-1814 of the California Labor Code which provide that the maximum hours a worker is to be employed is limited to eight hours a day and 40 hours a week and the contractor or subcontractor shall forfeit, as a penalty, $25 for each worker employed in the execution of the contract for each calendar day during which a worker is required or permitted to labor more than eight hours in any calendar day or more than 40 hours in any calendar week and is not paid overtime.</w:t>
            </w:r>
          </w:p>
          <w:p w14:paraId="56123BA0" w14:textId="77777777" w:rsidR="00FB702E" w:rsidRPr="0017617E" w:rsidRDefault="00FB702E" w:rsidP="00FB702E">
            <w:pPr>
              <w:autoSpaceDE w:val="0"/>
              <w:autoSpaceDN w:val="0"/>
              <w:adjustRightInd w:val="0"/>
              <w:spacing w:before="60" w:after="60"/>
              <w:jc w:val="both"/>
              <w:rPr>
                <w:i/>
                <w:iCs/>
                <w:sz w:val="18"/>
                <w:szCs w:val="18"/>
              </w:rPr>
            </w:pPr>
            <w:r w:rsidRPr="0017617E">
              <w:rPr>
                <w:i/>
                <w:iCs/>
                <w:sz w:val="18"/>
                <w:szCs w:val="18"/>
              </w:rPr>
              <w:t>Section 1815 of the California Labor Code requires that notwithstanding the provisions of Sections 1810-1814, employees of contractors who work in excess of eight hours per day and 40 hours per week shall be compensated for all hours worked in excess of eight hours per day at not less than l-l/2 times the basic rate of pay.</w:t>
            </w:r>
          </w:p>
          <w:p w14:paraId="0E3B2C0E" w14:textId="477F1340" w:rsidR="00872DA1" w:rsidRPr="004B692D" w:rsidRDefault="00FB702E" w:rsidP="00FB702E">
            <w:pPr>
              <w:autoSpaceDE w:val="0"/>
              <w:autoSpaceDN w:val="0"/>
              <w:adjustRightInd w:val="0"/>
              <w:spacing w:before="60" w:after="60"/>
              <w:jc w:val="both"/>
            </w:pPr>
            <w:r w:rsidRPr="0017617E">
              <w:rPr>
                <w:i/>
                <w:iCs/>
                <w:sz w:val="18"/>
                <w:szCs w:val="18"/>
              </w:rPr>
              <w:t xml:space="preserve">All primary contractors and subcontractors who are listed on a bid proposal for a public works project must be registered with the Department of Industrial Relations. This is in accordance with Labor Code section 1771.1(a). No primary contractor or subcontractor can be awarded a public works contract unless registered with the Department of Industrial Relations (Labor Code section 1725.5). Link for registration and additional information is provided below: </w:t>
            </w:r>
            <w:hyperlink r:id="rId9" w:history="1">
              <w:r w:rsidRPr="0017617E">
                <w:rPr>
                  <w:rStyle w:val="Hyperlink"/>
                  <w:i/>
                  <w:iCs/>
                  <w:sz w:val="18"/>
                  <w:szCs w:val="18"/>
                </w:rPr>
                <w:t>http://www.dir.ca.gov/Public-Works/Contractors.htmll</w:t>
              </w:r>
            </w:hyperlink>
          </w:p>
          <w:p w14:paraId="52B342DD" w14:textId="77777777" w:rsidR="004D69EB" w:rsidRDefault="004D69EB" w:rsidP="00FB702E">
            <w:pPr>
              <w:autoSpaceDE w:val="0"/>
              <w:autoSpaceDN w:val="0"/>
              <w:adjustRightInd w:val="0"/>
              <w:spacing w:before="60" w:after="60"/>
              <w:jc w:val="both"/>
              <w:rPr>
                <w:i/>
                <w:iCs/>
                <w:sz w:val="18"/>
                <w:szCs w:val="18"/>
              </w:rPr>
            </w:pPr>
          </w:p>
          <w:p w14:paraId="14865E77" w14:textId="77777777" w:rsidR="004D69EB" w:rsidRPr="0017617E" w:rsidRDefault="004D69EB" w:rsidP="00FB702E">
            <w:pPr>
              <w:autoSpaceDE w:val="0"/>
              <w:autoSpaceDN w:val="0"/>
              <w:adjustRightInd w:val="0"/>
              <w:spacing w:before="60" w:after="60"/>
              <w:jc w:val="both"/>
              <w:rPr>
                <w:i/>
                <w:iCs/>
                <w:sz w:val="18"/>
                <w:szCs w:val="18"/>
              </w:rPr>
            </w:pPr>
          </w:p>
        </w:tc>
        <w:tc>
          <w:tcPr>
            <w:tcW w:w="1195" w:type="dxa"/>
            <w:tcBorders>
              <w:top w:val="single" w:sz="4" w:space="0" w:color="FFFFFF" w:themeColor="background1"/>
            </w:tcBorders>
            <w:vAlign w:val="center"/>
          </w:tcPr>
          <w:p w14:paraId="58FC8B37" w14:textId="77777777" w:rsidR="00FB702E" w:rsidRDefault="00FB702E" w:rsidP="00422DFA">
            <w:pPr>
              <w:spacing w:after="120"/>
              <w:contextualSpacing/>
              <w:jc w:val="center"/>
              <w:rPr>
                <w:b/>
              </w:rPr>
            </w:pPr>
            <w:r>
              <w:rPr>
                <w:b/>
              </w:rPr>
              <w:lastRenderedPageBreak/>
              <w:t>App II to</w:t>
            </w:r>
          </w:p>
          <w:p w14:paraId="6B75A7E7" w14:textId="77777777" w:rsidR="00FB702E" w:rsidRDefault="00FB702E" w:rsidP="00422DFA">
            <w:pPr>
              <w:spacing w:after="120"/>
              <w:contextualSpacing/>
              <w:jc w:val="center"/>
              <w:rPr>
                <w:b/>
              </w:rPr>
            </w:pPr>
            <w:r>
              <w:rPr>
                <w:b/>
              </w:rPr>
              <w:t>2 CFR 200</w:t>
            </w:r>
          </w:p>
          <w:p w14:paraId="711AC35F" w14:textId="77777777" w:rsidR="00FB702E" w:rsidRDefault="00FB702E" w:rsidP="00422DFA">
            <w:pPr>
              <w:spacing w:after="120"/>
              <w:contextualSpacing/>
              <w:jc w:val="center"/>
              <w:rPr>
                <w:b/>
              </w:rPr>
            </w:pPr>
            <w:r>
              <w:rPr>
                <w:b/>
              </w:rPr>
              <w:t>(D)</w:t>
            </w:r>
          </w:p>
          <w:p w14:paraId="0A99148C" w14:textId="77777777" w:rsidR="003F56C2" w:rsidRDefault="003F56C2" w:rsidP="00422DFA">
            <w:pPr>
              <w:spacing w:after="120"/>
              <w:contextualSpacing/>
              <w:jc w:val="center"/>
              <w:rPr>
                <w:b/>
              </w:rPr>
            </w:pPr>
          </w:p>
          <w:p w14:paraId="2C7D33B4" w14:textId="3961B62A" w:rsidR="003F56C2" w:rsidRPr="0017617E" w:rsidRDefault="003F56C2" w:rsidP="00422DFA">
            <w:pPr>
              <w:spacing w:after="120"/>
              <w:contextualSpacing/>
              <w:jc w:val="center"/>
              <w:rPr>
                <w:b/>
                <w:szCs w:val="20"/>
              </w:rPr>
            </w:pPr>
            <w:r>
              <w:rPr>
                <w:b/>
              </w:rPr>
              <w:t>24 CFR 70</w:t>
            </w:r>
          </w:p>
        </w:tc>
        <w:tc>
          <w:tcPr>
            <w:tcW w:w="916" w:type="dxa"/>
            <w:tcBorders>
              <w:top w:val="single" w:sz="4" w:space="0" w:color="FFFFFF" w:themeColor="background1"/>
            </w:tcBorders>
            <w:vAlign w:val="center"/>
          </w:tcPr>
          <w:p w14:paraId="730E80A6" w14:textId="5B8133DE" w:rsidR="00FB702E" w:rsidRPr="0017617E" w:rsidRDefault="00EC08F2" w:rsidP="00FB702E">
            <w:pPr>
              <w:spacing w:after="120"/>
              <w:jc w:val="center"/>
              <w:rPr>
                <w:b/>
              </w:rPr>
            </w:pPr>
            <w:r>
              <w:rPr>
                <w:b/>
              </w:rPr>
              <w:t>X</w:t>
            </w:r>
          </w:p>
        </w:tc>
        <w:tc>
          <w:tcPr>
            <w:tcW w:w="1310" w:type="dxa"/>
            <w:tcBorders>
              <w:top w:val="single" w:sz="4" w:space="0" w:color="FFFFFF" w:themeColor="background1"/>
            </w:tcBorders>
            <w:vAlign w:val="center"/>
          </w:tcPr>
          <w:p w14:paraId="74F98B24" w14:textId="5F539B90" w:rsidR="00FB702E" w:rsidRPr="0017617E" w:rsidRDefault="00FB702E" w:rsidP="00FB702E">
            <w:pPr>
              <w:spacing w:after="120"/>
              <w:jc w:val="center"/>
              <w:rPr>
                <w:b/>
              </w:rPr>
            </w:pPr>
          </w:p>
        </w:tc>
        <w:tc>
          <w:tcPr>
            <w:tcW w:w="1204" w:type="dxa"/>
            <w:tcBorders>
              <w:top w:val="single" w:sz="4" w:space="0" w:color="FFFFFF" w:themeColor="background1"/>
            </w:tcBorders>
            <w:vAlign w:val="center"/>
          </w:tcPr>
          <w:p w14:paraId="245BE39C" w14:textId="77777777" w:rsidR="00FB702E" w:rsidRPr="0017617E" w:rsidRDefault="00FB702E" w:rsidP="00FB702E">
            <w:pPr>
              <w:spacing w:after="120"/>
              <w:jc w:val="center"/>
              <w:rPr>
                <w:b/>
              </w:rPr>
            </w:pPr>
          </w:p>
          <w:p w14:paraId="74379124" w14:textId="77777777" w:rsidR="00FB702E" w:rsidRPr="0017617E" w:rsidRDefault="00FB702E" w:rsidP="00FB702E">
            <w:pPr>
              <w:spacing w:after="120"/>
              <w:jc w:val="center"/>
              <w:rPr>
                <w:b/>
              </w:rPr>
            </w:pPr>
          </w:p>
          <w:p w14:paraId="12C7F822" w14:textId="77777777" w:rsidR="00FB702E" w:rsidRPr="0017617E" w:rsidRDefault="00FB702E" w:rsidP="00FB702E">
            <w:pPr>
              <w:spacing w:after="120"/>
              <w:jc w:val="center"/>
              <w:rPr>
                <w:b/>
              </w:rPr>
            </w:pPr>
          </w:p>
          <w:p w14:paraId="1C86F31D" w14:textId="77777777" w:rsidR="00FB702E" w:rsidRPr="0017617E" w:rsidRDefault="00FB702E" w:rsidP="00FB702E">
            <w:pPr>
              <w:spacing w:after="120"/>
              <w:jc w:val="center"/>
              <w:rPr>
                <w:b/>
              </w:rPr>
            </w:pPr>
          </w:p>
          <w:p w14:paraId="0029734F" w14:textId="77777777" w:rsidR="00FB702E" w:rsidRPr="0017617E" w:rsidRDefault="00FB702E" w:rsidP="00FB702E">
            <w:pPr>
              <w:spacing w:after="120"/>
              <w:jc w:val="center"/>
              <w:rPr>
                <w:b/>
              </w:rPr>
            </w:pPr>
          </w:p>
          <w:p w14:paraId="51395406" w14:textId="77777777" w:rsidR="00FB702E" w:rsidRPr="0017617E" w:rsidRDefault="00FB702E" w:rsidP="00FB702E">
            <w:pPr>
              <w:spacing w:after="120"/>
              <w:jc w:val="center"/>
              <w:rPr>
                <w:b/>
              </w:rPr>
            </w:pPr>
          </w:p>
          <w:p w14:paraId="1F59381C" w14:textId="77777777" w:rsidR="00FB702E" w:rsidRPr="0017617E" w:rsidRDefault="00FB702E" w:rsidP="00FB702E">
            <w:pPr>
              <w:spacing w:after="120"/>
              <w:jc w:val="center"/>
              <w:rPr>
                <w:b/>
              </w:rPr>
            </w:pPr>
          </w:p>
          <w:p w14:paraId="3CCA4870" w14:textId="77777777" w:rsidR="00FB702E" w:rsidRPr="0017617E" w:rsidRDefault="00FB702E" w:rsidP="00FB702E">
            <w:pPr>
              <w:spacing w:after="120"/>
              <w:jc w:val="center"/>
              <w:rPr>
                <w:b/>
              </w:rPr>
            </w:pPr>
          </w:p>
          <w:p w14:paraId="3749C85B" w14:textId="77777777" w:rsidR="00FB702E" w:rsidRPr="0017617E" w:rsidRDefault="00FB702E" w:rsidP="00FB702E">
            <w:pPr>
              <w:spacing w:after="120"/>
              <w:jc w:val="center"/>
              <w:rPr>
                <w:b/>
              </w:rPr>
            </w:pPr>
          </w:p>
          <w:p w14:paraId="24981278" w14:textId="77777777" w:rsidR="00FB702E" w:rsidRPr="0017617E" w:rsidRDefault="00FB702E" w:rsidP="00FB702E">
            <w:pPr>
              <w:spacing w:after="120"/>
              <w:jc w:val="center"/>
              <w:rPr>
                <w:b/>
              </w:rPr>
            </w:pPr>
          </w:p>
          <w:p w14:paraId="79093D0A" w14:textId="77777777" w:rsidR="00FB702E" w:rsidRPr="0017617E" w:rsidRDefault="00FB702E" w:rsidP="00FB702E">
            <w:pPr>
              <w:spacing w:after="120"/>
              <w:jc w:val="center"/>
              <w:rPr>
                <w:b/>
              </w:rPr>
            </w:pPr>
          </w:p>
          <w:p w14:paraId="7277925B" w14:textId="77777777" w:rsidR="00FB702E" w:rsidRPr="0017617E" w:rsidRDefault="00FB702E" w:rsidP="00FB702E">
            <w:pPr>
              <w:spacing w:after="120"/>
              <w:jc w:val="center"/>
              <w:rPr>
                <w:b/>
              </w:rPr>
            </w:pPr>
          </w:p>
          <w:p w14:paraId="70369249" w14:textId="77777777" w:rsidR="00FB702E" w:rsidRPr="0017617E" w:rsidRDefault="00FB702E" w:rsidP="00FB702E">
            <w:pPr>
              <w:spacing w:after="120"/>
              <w:jc w:val="center"/>
              <w:rPr>
                <w:b/>
              </w:rPr>
            </w:pPr>
          </w:p>
          <w:p w14:paraId="7896E3A4" w14:textId="77777777" w:rsidR="00FB702E" w:rsidRPr="0017617E" w:rsidRDefault="00FB702E" w:rsidP="00FB702E">
            <w:pPr>
              <w:spacing w:after="120"/>
              <w:jc w:val="center"/>
              <w:rPr>
                <w:b/>
              </w:rPr>
            </w:pPr>
          </w:p>
          <w:p w14:paraId="7BCC76BF" w14:textId="77777777" w:rsidR="00FB702E" w:rsidRPr="0017617E" w:rsidRDefault="00FB702E" w:rsidP="00FB702E">
            <w:pPr>
              <w:spacing w:after="120"/>
              <w:rPr>
                <w:b/>
              </w:rPr>
            </w:pPr>
          </w:p>
          <w:p w14:paraId="630472AA" w14:textId="57AC399E" w:rsidR="00FB702E" w:rsidRPr="0017617E" w:rsidRDefault="00FB702E" w:rsidP="00FB702E">
            <w:pPr>
              <w:spacing w:after="120"/>
              <w:jc w:val="center"/>
              <w:rPr>
                <w:b/>
              </w:rPr>
            </w:pPr>
          </w:p>
        </w:tc>
      </w:tr>
      <w:tr w:rsidR="00FB702E" w:rsidRPr="0017617E" w14:paraId="44733B8D" w14:textId="77777777" w:rsidTr="00C7475C">
        <w:tc>
          <w:tcPr>
            <w:tcW w:w="673" w:type="dxa"/>
            <w:tcBorders>
              <w:top w:val="single" w:sz="4" w:space="0" w:color="FFFFFF" w:themeColor="background1"/>
            </w:tcBorders>
          </w:tcPr>
          <w:p w14:paraId="79EF4491" w14:textId="73A63ABF" w:rsidR="00FB702E" w:rsidRPr="0017617E" w:rsidRDefault="00A42D88" w:rsidP="006F0D21">
            <w:pPr>
              <w:autoSpaceDE w:val="0"/>
              <w:autoSpaceDN w:val="0"/>
              <w:adjustRightInd w:val="0"/>
              <w:spacing w:before="60" w:after="60"/>
              <w:jc w:val="center"/>
              <w:rPr>
                <w:b/>
                <w:bCs/>
                <w:color w:val="auto"/>
              </w:rPr>
            </w:pPr>
            <w:r>
              <w:rPr>
                <w:b/>
                <w:bCs/>
                <w:color w:val="auto"/>
              </w:rPr>
              <w:lastRenderedPageBreak/>
              <w:t>(E)</w:t>
            </w:r>
          </w:p>
          <w:p w14:paraId="6B267565" w14:textId="3A512698" w:rsidR="00FB702E" w:rsidRPr="0017617E" w:rsidRDefault="00FB702E" w:rsidP="006F0D21">
            <w:pPr>
              <w:autoSpaceDE w:val="0"/>
              <w:autoSpaceDN w:val="0"/>
              <w:adjustRightInd w:val="0"/>
              <w:spacing w:before="60" w:after="60"/>
              <w:jc w:val="center"/>
              <w:rPr>
                <w:b/>
                <w:bCs/>
                <w:color w:val="auto"/>
              </w:rPr>
            </w:pPr>
          </w:p>
        </w:tc>
        <w:tc>
          <w:tcPr>
            <w:tcW w:w="9121" w:type="dxa"/>
            <w:tcBorders>
              <w:top w:val="single" w:sz="4" w:space="0" w:color="FFFFFF" w:themeColor="background1"/>
            </w:tcBorders>
          </w:tcPr>
          <w:p w14:paraId="297C4E9A" w14:textId="273114AC" w:rsidR="008C56D8" w:rsidRPr="00BD6B2C" w:rsidRDefault="008C56D8" w:rsidP="00BD6B2C">
            <w:pPr>
              <w:autoSpaceDE w:val="0"/>
              <w:autoSpaceDN w:val="0"/>
              <w:adjustRightInd w:val="0"/>
              <w:spacing w:before="60" w:after="60"/>
              <w:jc w:val="both"/>
              <w:rPr>
                <w:color w:val="auto"/>
              </w:rPr>
            </w:pPr>
            <w:r w:rsidRPr="0017617E">
              <w:rPr>
                <w:b/>
                <w:bCs/>
                <w:color w:val="auto"/>
              </w:rPr>
              <w:t xml:space="preserve">Contract Work Hours and Safety Standards Act (40 U.S.C. 3701–3708). </w:t>
            </w:r>
          </w:p>
          <w:p w14:paraId="2FBF478C" w14:textId="20F2D8A3" w:rsidR="00A5508A" w:rsidRDefault="00A5508A" w:rsidP="00953301">
            <w:pPr>
              <w:autoSpaceDE w:val="0"/>
              <w:autoSpaceDN w:val="0"/>
              <w:adjustRightInd w:val="0"/>
              <w:spacing w:before="60" w:after="60"/>
              <w:jc w:val="both"/>
              <w:rPr>
                <w:b/>
                <w:bCs/>
                <w:color w:val="auto"/>
              </w:rPr>
            </w:pPr>
            <w:r w:rsidRPr="001152B2">
              <w:rPr>
                <w:color w:val="3A7C22" w:themeColor="accent6" w:themeShade="BF"/>
              </w:rPr>
              <w:t>All contracts in excess of $1</w:t>
            </w:r>
            <w:r>
              <w:rPr>
                <w:color w:val="3A7C22" w:themeColor="accent6" w:themeShade="BF"/>
              </w:rPr>
              <w:t>0</w:t>
            </w:r>
            <w:r w:rsidRPr="001152B2">
              <w:rPr>
                <w:color w:val="3A7C22" w:themeColor="accent6" w:themeShade="BF"/>
              </w:rPr>
              <w:t xml:space="preserve">0,000 </w:t>
            </w:r>
            <w:r w:rsidR="00A42D88" w:rsidRPr="00A42D88">
              <w:rPr>
                <w:color w:val="3A7C22" w:themeColor="accent6" w:themeShade="BF"/>
              </w:rPr>
              <w:t>that involve the employment of mechanics or laborers</w:t>
            </w:r>
            <w:r w:rsidR="00A42D88">
              <w:rPr>
                <w:color w:val="3A7C22" w:themeColor="accent6" w:themeShade="BF"/>
              </w:rPr>
              <w:t>.</w:t>
            </w:r>
          </w:p>
          <w:p w14:paraId="6FB074D6" w14:textId="77777777" w:rsidR="00FB702E" w:rsidRPr="0017617E" w:rsidRDefault="00FB702E" w:rsidP="00953301">
            <w:pPr>
              <w:autoSpaceDE w:val="0"/>
              <w:autoSpaceDN w:val="0"/>
              <w:adjustRightInd w:val="0"/>
              <w:spacing w:before="60" w:after="60"/>
              <w:jc w:val="both"/>
              <w:rPr>
                <w:color w:val="auto"/>
              </w:rPr>
            </w:pPr>
            <w:r w:rsidRPr="0017617E">
              <w:rPr>
                <w:color w:val="auto"/>
              </w:rPr>
              <w:t>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5F7F2349" w14:textId="77777777" w:rsidR="00FB702E" w:rsidRPr="0017617E" w:rsidRDefault="00FB702E" w:rsidP="00953301">
            <w:pPr>
              <w:spacing w:before="60" w:after="60"/>
              <w:jc w:val="both"/>
              <w:rPr>
                <w:b/>
                <w:bCs/>
                <w:i/>
                <w:iCs/>
                <w:color w:val="auto"/>
                <w:sz w:val="18"/>
                <w:szCs w:val="18"/>
                <w:u w:val="single"/>
              </w:rPr>
            </w:pPr>
          </w:p>
          <w:p w14:paraId="2B7996F1" w14:textId="77777777" w:rsidR="00FB702E" w:rsidRPr="0017617E" w:rsidRDefault="00FB702E" w:rsidP="00953301">
            <w:pPr>
              <w:spacing w:before="60" w:after="60"/>
              <w:jc w:val="both"/>
              <w:rPr>
                <w:b/>
                <w:bCs/>
                <w:i/>
                <w:iCs/>
                <w:color w:val="auto"/>
                <w:sz w:val="18"/>
                <w:szCs w:val="18"/>
                <w:u w:val="single"/>
              </w:rPr>
            </w:pPr>
            <w:r w:rsidRPr="0017617E">
              <w:rPr>
                <w:b/>
                <w:bCs/>
                <w:i/>
                <w:iCs/>
                <w:color w:val="auto"/>
                <w:sz w:val="18"/>
                <w:szCs w:val="18"/>
                <w:u w:val="single"/>
              </w:rPr>
              <w:t xml:space="preserve">Sample language: </w:t>
            </w:r>
          </w:p>
          <w:p w14:paraId="700CD7DF" w14:textId="16EEEB1A" w:rsidR="00953301" w:rsidRPr="00953301" w:rsidRDefault="00953301" w:rsidP="00953301">
            <w:pPr>
              <w:pStyle w:val="BodyText"/>
              <w:jc w:val="both"/>
              <w:rPr>
                <w:rFonts w:ascii="Arial" w:hAnsi="Arial" w:cs="Arial"/>
                <w:i/>
                <w:iCs/>
                <w:color w:val="auto"/>
                <w:sz w:val="18"/>
                <w:szCs w:val="18"/>
              </w:rPr>
            </w:pPr>
            <w:r w:rsidRPr="00953301">
              <w:rPr>
                <w:rFonts w:ascii="Arial" w:hAnsi="Arial" w:cs="Arial"/>
                <w:b/>
                <w:bCs/>
                <w:i/>
                <w:iCs/>
                <w:color w:val="auto"/>
                <w:sz w:val="18"/>
                <w:szCs w:val="18"/>
              </w:rPr>
              <w:t>Federal Labor Standard Provisions</w:t>
            </w:r>
            <w:r w:rsidRPr="00953301">
              <w:rPr>
                <w:rFonts w:ascii="Arial" w:hAnsi="Arial" w:cs="Arial"/>
                <w:i/>
                <w:iCs/>
                <w:color w:val="auto"/>
                <w:sz w:val="18"/>
                <w:szCs w:val="18"/>
              </w:rPr>
              <w:t xml:space="preserve">.  </w:t>
            </w:r>
          </w:p>
          <w:p w14:paraId="37C27BE0" w14:textId="3AE22221" w:rsidR="00953301" w:rsidRPr="00953301" w:rsidRDefault="00953301" w:rsidP="00953301">
            <w:pPr>
              <w:pStyle w:val="BodyText"/>
              <w:jc w:val="both"/>
              <w:rPr>
                <w:rFonts w:ascii="Arial" w:hAnsi="Arial" w:cs="Arial"/>
                <w:i/>
                <w:iCs/>
                <w:color w:val="auto"/>
                <w:sz w:val="18"/>
                <w:szCs w:val="18"/>
              </w:rPr>
            </w:pPr>
            <w:r>
              <w:rPr>
                <w:rFonts w:ascii="Arial" w:hAnsi="Arial" w:cs="Arial"/>
                <w:i/>
                <w:iCs/>
                <w:color w:val="auto"/>
                <w:sz w:val="18"/>
                <w:szCs w:val="18"/>
              </w:rPr>
              <w:t xml:space="preserve">A. </w:t>
            </w:r>
            <w:r w:rsidRPr="00953301">
              <w:rPr>
                <w:rFonts w:ascii="Arial" w:hAnsi="Arial" w:cs="Arial"/>
                <w:i/>
                <w:iCs/>
                <w:color w:val="auto"/>
                <w:sz w:val="18"/>
                <w:szCs w:val="18"/>
              </w:rPr>
              <w:t>Contract Work Hours and Safety Standards Act.</w:t>
            </w:r>
            <w:r>
              <w:rPr>
                <w:rFonts w:ascii="Arial" w:hAnsi="Arial" w:cs="Arial"/>
                <w:i/>
                <w:iCs/>
                <w:color w:val="auto"/>
                <w:sz w:val="18"/>
                <w:szCs w:val="18"/>
              </w:rPr>
              <w:t xml:space="preserve"> </w:t>
            </w:r>
            <w:r w:rsidRPr="00953301">
              <w:rPr>
                <w:rFonts w:ascii="Arial" w:hAnsi="Arial" w:cs="Arial"/>
                <w:i/>
                <w:iCs/>
                <w:color w:val="auto"/>
                <w:sz w:val="18"/>
                <w:szCs w:val="18"/>
              </w:rPr>
              <w:t xml:space="preserve">As used in this paragraph, the terms “laborers” and “mechanics” include watchmen and guards. </w:t>
            </w:r>
          </w:p>
          <w:p w14:paraId="3B170F93" w14:textId="77777777" w:rsidR="00953301" w:rsidRPr="00953301" w:rsidRDefault="00953301" w:rsidP="00953301">
            <w:pPr>
              <w:pStyle w:val="BodyText"/>
              <w:jc w:val="both"/>
              <w:rPr>
                <w:rFonts w:ascii="Arial" w:hAnsi="Arial" w:cs="Arial"/>
                <w:i/>
                <w:iCs/>
                <w:color w:val="auto"/>
                <w:sz w:val="18"/>
                <w:szCs w:val="18"/>
              </w:rPr>
            </w:pPr>
            <w:r w:rsidRPr="00953301">
              <w:rPr>
                <w:rFonts w:ascii="Arial" w:hAnsi="Arial" w:cs="Arial"/>
                <w:i/>
                <w:iCs/>
                <w:color w:val="auto"/>
                <w:sz w:val="18"/>
                <w:szCs w:val="18"/>
              </w:rPr>
              <w:t xml:space="preserve">1. Overtime requirements. No contractor or subcontractor contracting for any part of the contract work which may require or involve the employment of laborers or mechanics shall require or permit any such laborer or mechanic </w:t>
            </w:r>
            <w:r w:rsidRPr="00953301">
              <w:rPr>
                <w:rFonts w:ascii="Arial" w:hAnsi="Arial" w:cs="Arial"/>
                <w:i/>
                <w:iCs/>
                <w:color w:val="auto"/>
                <w:sz w:val="18"/>
                <w:szCs w:val="18"/>
              </w:rPr>
              <w:lastRenderedPageBreak/>
              <w:t xml:space="preserve">in any workweek in which the individual is employed on such work to work in excess of 40 hours in such workweek unless such laborer or mechanic receives compensation at a rate not less than one and one-half times the basic rate of pay for all hours worked in excess of 40 hours in such workweek. </w:t>
            </w:r>
          </w:p>
          <w:p w14:paraId="7EBD5403" w14:textId="0FBA2A7E" w:rsidR="00953301" w:rsidRPr="00953301" w:rsidRDefault="00953301" w:rsidP="00953301">
            <w:pPr>
              <w:pStyle w:val="BodyText"/>
              <w:jc w:val="both"/>
              <w:rPr>
                <w:rFonts w:ascii="Arial" w:hAnsi="Arial" w:cs="Arial"/>
                <w:i/>
                <w:iCs/>
                <w:color w:val="auto"/>
                <w:sz w:val="18"/>
                <w:szCs w:val="18"/>
              </w:rPr>
            </w:pPr>
            <w:r w:rsidRPr="00953301">
              <w:rPr>
                <w:rFonts w:ascii="Arial" w:hAnsi="Arial" w:cs="Arial"/>
                <w:i/>
                <w:iCs/>
                <w:color w:val="auto"/>
                <w:sz w:val="18"/>
                <w:szCs w:val="18"/>
              </w:rPr>
              <w:t>2. Violation; liability for unpaid wages; liquidated damages. In the event of any violation of the clause set forth in subparagraph (1) of this paragraph, the contractor and any subcontractor responsible therefore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subparagraph (1) of this paragraph, in the sum of $10 for each calendar day on which such individual was required or permitted to work in excess of the standard workweek of 40 hours without payment of the overtime wages required by the clause set forth in sub paragraph (1) of this paragraph.</w:t>
            </w:r>
          </w:p>
          <w:p w14:paraId="09A68127" w14:textId="698425BA" w:rsidR="00953301" w:rsidRPr="00DB304A" w:rsidRDefault="00953301" w:rsidP="00953301">
            <w:pPr>
              <w:spacing w:before="60" w:after="60"/>
              <w:jc w:val="both"/>
              <w:rPr>
                <w:i/>
                <w:iCs/>
                <w:color w:val="auto"/>
                <w:sz w:val="18"/>
                <w:szCs w:val="18"/>
              </w:rPr>
            </w:pPr>
            <w:r w:rsidRPr="00953301">
              <w:rPr>
                <w:i/>
                <w:iCs/>
                <w:color w:val="auto"/>
                <w:sz w:val="18"/>
                <w:szCs w:val="18"/>
              </w:rPr>
              <w:t>3. Withholding for unpaid wages and liquidated damages. HUD or its designee shall upon its own action or upon written request of an authorized representative of the Department of Labor withhold or cause to be withheld, from any moneys payable on account of work performed by the contractor or subcontractor</w:t>
            </w:r>
            <w:r>
              <w:rPr>
                <w:i/>
                <w:iCs/>
                <w:color w:val="auto"/>
                <w:sz w:val="18"/>
                <w:szCs w:val="18"/>
              </w:rPr>
              <w:t xml:space="preserve"> under </w:t>
            </w:r>
            <w:r w:rsidRPr="00DB304A">
              <w:rPr>
                <w:i/>
                <w:iCs/>
                <w:sz w:val="18"/>
                <w:szCs w:val="18"/>
              </w:rPr>
              <w:t xml:space="preserve"> </w:t>
            </w:r>
            <w:r w:rsidRPr="00DB304A">
              <w:rPr>
                <w:i/>
                <w:iCs/>
                <w:color w:val="auto"/>
                <w:sz w:val="18"/>
                <w:szCs w:val="18"/>
              </w:rPr>
              <w:t xml:space="preserve">any such contract or any other Federal contract with the same prime contract,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(2) of this paragraph. </w:t>
            </w:r>
          </w:p>
          <w:p w14:paraId="7296BE61" w14:textId="77777777" w:rsidR="00953301" w:rsidRDefault="00953301" w:rsidP="00953301">
            <w:pPr>
              <w:spacing w:before="60" w:after="60"/>
              <w:jc w:val="both"/>
              <w:rPr>
                <w:i/>
                <w:iCs/>
                <w:color w:val="auto"/>
                <w:sz w:val="18"/>
                <w:szCs w:val="18"/>
              </w:rPr>
            </w:pPr>
            <w:r w:rsidRPr="00DB304A">
              <w:rPr>
                <w:i/>
                <w:iCs/>
                <w:color w:val="auto"/>
                <w:sz w:val="18"/>
                <w:szCs w:val="18"/>
              </w:rPr>
              <w:t>4. Subcontracts. The contractor or subcontractor shall insert in any subcontracts the clauses set forth in subparagraph (1) through (4) of this paragraph and also a clause requiring the subcontractors to include these clauses in any lower tier subcontracts. The prime contractor shall be responsible for compliance by any subcontractor or lower tier subcontractor with the clauses set forth in subparagraphs (1) through (4) of this paragraph.</w:t>
            </w:r>
          </w:p>
          <w:p w14:paraId="79BBBF26" w14:textId="22B3B8F2" w:rsidR="00953301" w:rsidRPr="00953301" w:rsidRDefault="00953301" w:rsidP="00953301">
            <w:pPr>
              <w:spacing w:before="60" w:after="60"/>
              <w:jc w:val="both"/>
              <w:rPr>
                <w:b/>
                <w:bCs/>
                <w:i/>
                <w:iCs/>
                <w:color w:val="auto"/>
                <w:sz w:val="18"/>
                <w:szCs w:val="18"/>
                <w:u w:val="single"/>
              </w:rPr>
            </w:pPr>
            <w:r>
              <w:rPr>
                <w:i/>
                <w:iCs/>
                <w:color w:val="auto"/>
                <w:sz w:val="18"/>
                <w:szCs w:val="18"/>
              </w:rPr>
              <w:t xml:space="preserve">B. </w:t>
            </w:r>
            <w:r w:rsidRPr="00953301">
              <w:rPr>
                <w:i/>
                <w:iCs/>
                <w:color w:val="auto"/>
                <w:sz w:val="18"/>
                <w:szCs w:val="18"/>
              </w:rPr>
              <w:t>Health and Safety.</w:t>
            </w:r>
          </w:p>
          <w:p w14:paraId="32A120EC" w14:textId="583013E8" w:rsidR="00953301" w:rsidRPr="00953301" w:rsidRDefault="00953301" w:rsidP="00953301">
            <w:pPr>
              <w:pStyle w:val="BodyText"/>
              <w:jc w:val="both"/>
              <w:rPr>
                <w:rFonts w:ascii="Arial" w:hAnsi="Arial" w:cs="Arial"/>
                <w:i/>
                <w:iCs/>
                <w:color w:val="auto"/>
                <w:sz w:val="18"/>
                <w:szCs w:val="18"/>
              </w:rPr>
            </w:pPr>
            <w:r>
              <w:rPr>
                <w:rFonts w:ascii="Arial" w:hAnsi="Arial" w:cs="Arial"/>
                <w:i/>
                <w:iCs/>
                <w:color w:val="auto"/>
                <w:sz w:val="18"/>
                <w:szCs w:val="18"/>
              </w:rPr>
              <w:t xml:space="preserve">1. </w:t>
            </w:r>
            <w:r w:rsidRPr="00953301">
              <w:rPr>
                <w:rFonts w:ascii="Arial" w:hAnsi="Arial" w:cs="Arial"/>
                <w:i/>
                <w:iCs/>
                <w:color w:val="auto"/>
                <w:sz w:val="18"/>
                <w:szCs w:val="18"/>
              </w:rPr>
              <w:t>No laborer or mechanic shall be required to work in surroundings or under working conditions which are unsanitary, hazardous, or dangerous to his health   and safety as determined under construction safety and health standards promulgated by the Secretary of Labor by regulation.</w:t>
            </w:r>
          </w:p>
          <w:p w14:paraId="6A78CAFC" w14:textId="62926D40" w:rsidR="00953301" w:rsidRPr="00953301" w:rsidRDefault="00953301" w:rsidP="00953301">
            <w:pPr>
              <w:pStyle w:val="BodyText"/>
              <w:jc w:val="both"/>
              <w:rPr>
                <w:rFonts w:ascii="Arial" w:hAnsi="Arial" w:cs="Arial"/>
                <w:i/>
                <w:iCs/>
                <w:color w:val="auto"/>
                <w:sz w:val="18"/>
                <w:szCs w:val="18"/>
              </w:rPr>
            </w:pPr>
            <w:r>
              <w:rPr>
                <w:rFonts w:ascii="Arial" w:hAnsi="Arial" w:cs="Arial"/>
                <w:i/>
                <w:iCs/>
                <w:color w:val="auto"/>
                <w:sz w:val="18"/>
                <w:szCs w:val="18"/>
              </w:rPr>
              <w:t xml:space="preserve">2. </w:t>
            </w:r>
            <w:r w:rsidRPr="00953301">
              <w:rPr>
                <w:rFonts w:ascii="Arial" w:hAnsi="Arial" w:cs="Arial"/>
                <w:i/>
                <w:iCs/>
                <w:color w:val="auto"/>
                <w:sz w:val="18"/>
                <w:szCs w:val="18"/>
              </w:rPr>
              <w:t>The Contractor shall comply with all regulations issued by the Secretary of Labor pursuant to Title 29 Part 1926 and failure to comply may result in imposition of sanctions pursuant to the Contract Work Hours and Safety Standards Act, (Public Law 91-54, 83 Stat 96). 40 U</w:t>
            </w:r>
            <w:r>
              <w:rPr>
                <w:rFonts w:ascii="Arial" w:hAnsi="Arial" w:cs="Arial"/>
                <w:i/>
                <w:iCs/>
                <w:color w:val="auto"/>
                <w:sz w:val="18"/>
                <w:szCs w:val="18"/>
              </w:rPr>
              <w:t>.</w:t>
            </w:r>
            <w:r w:rsidRPr="00953301">
              <w:rPr>
                <w:rFonts w:ascii="Arial" w:hAnsi="Arial" w:cs="Arial"/>
                <w:i/>
                <w:iCs/>
                <w:color w:val="auto"/>
                <w:sz w:val="18"/>
                <w:szCs w:val="18"/>
              </w:rPr>
              <w:t>S</w:t>
            </w:r>
            <w:r>
              <w:rPr>
                <w:rFonts w:ascii="Arial" w:hAnsi="Arial" w:cs="Arial"/>
                <w:i/>
                <w:iCs/>
                <w:color w:val="auto"/>
                <w:sz w:val="18"/>
                <w:szCs w:val="18"/>
              </w:rPr>
              <w:t>.</w:t>
            </w:r>
            <w:r w:rsidRPr="00953301">
              <w:rPr>
                <w:rFonts w:ascii="Arial" w:hAnsi="Arial" w:cs="Arial"/>
                <w:i/>
                <w:iCs/>
                <w:color w:val="auto"/>
                <w:sz w:val="18"/>
                <w:szCs w:val="18"/>
              </w:rPr>
              <w:t>C</w:t>
            </w:r>
            <w:r>
              <w:rPr>
                <w:rFonts w:ascii="Arial" w:hAnsi="Arial" w:cs="Arial"/>
                <w:i/>
                <w:iCs/>
                <w:color w:val="auto"/>
                <w:sz w:val="18"/>
                <w:szCs w:val="18"/>
              </w:rPr>
              <w:t>.</w:t>
            </w:r>
            <w:r w:rsidRPr="00953301">
              <w:rPr>
                <w:rFonts w:ascii="Arial" w:hAnsi="Arial" w:cs="Arial"/>
                <w:i/>
                <w:iCs/>
                <w:color w:val="auto"/>
                <w:sz w:val="18"/>
                <w:szCs w:val="18"/>
              </w:rPr>
              <w:t xml:space="preserve"> 3701 et seq.</w:t>
            </w:r>
          </w:p>
          <w:p w14:paraId="339B036E" w14:textId="24A6FF7D" w:rsidR="00FB702E" w:rsidRDefault="00953301" w:rsidP="00953301">
            <w:pPr>
              <w:pStyle w:val="BodyText"/>
              <w:jc w:val="both"/>
              <w:rPr>
                <w:rFonts w:ascii="Arial" w:hAnsi="Arial" w:cs="Arial"/>
                <w:i/>
                <w:iCs/>
                <w:color w:val="auto"/>
                <w:sz w:val="18"/>
                <w:szCs w:val="18"/>
              </w:rPr>
            </w:pPr>
            <w:r>
              <w:rPr>
                <w:rFonts w:ascii="Arial" w:hAnsi="Arial" w:cs="Arial"/>
                <w:i/>
                <w:iCs/>
                <w:color w:val="auto"/>
                <w:sz w:val="18"/>
                <w:szCs w:val="18"/>
              </w:rPr>
              <w:t xml:space="preserve">3. </w:t>
            </w:r>
            <w:r w:rsidRPr="00953301">
              <w:rPr>
                <w:rFonts w:ascii="Arial" w:hAnsi="Arial" w:cs="Arial"/>
                <w:i/>
                <w:iCs/>
                <w:color w:val="auto"/>
                <w:sz w:val="18"/>
                <w:szCs w:val="18"/>
              </w:rPr>
              <w:t>The contractor shall include the provisions of this paragraph in every subcontract so that such provisions will be binding on each subcontractor.  The contractor shall take such action with respect to any subcontractor as the Secretary of Housing and Urban Development or the Secretary of Labor shall direct as a means of enforcing such provisions.</w:t>
            </w:r>
          </w:p>
          <w:p w14:paraId="080ADC46" w14:textId="77777777" w:rsidR="004D69EB" w:rsidRDefault="004D69EB" w:rsidP="00953301">
            <w:pPr>
              <w:pStyle w:val="BodyText"/>
              <w:jc w:val="both"/>
              <w:rPr>
                <w:rFonts w:ascii="Arial" w:hAnsi="Arial" w:cs="Arial"/>
                <w:i/>
                <w:iCs/>
                <w:color w:val="auto"/>
                <w:sz w:val="18"/>
                <w:szCs w:val="18"/>
              </w:rPr>
            </w:pPr>
          </w:p>
          <w:p w14:paraId="5126FAE7" w14:textId="77777777" w:rsidR="00953301" w:rsidRPr="0017617E" w:rsidRDefault="00953301" w:rsidP="00953301">
            <w:pPr>
              <w:pStyle w:val="BodyText"/>
              <w:jc w:val="both"/>
              <w:rPr>
                <w:rFonts w:ascii="Arial" w:hAnsi="Arial" w:cs="Arial"/>
                <w:i/>
                <w:iCs/>
                <w:color w:val="auto"/>
                <w:sz w:val="18"/>
                <w:szCs w:val="18"/>
              </w:rPr>
            </w:pPr>
          </w:p>
        </w:tc>
        <w:tc>
          <w:tcPr>
            <w:tcW w:w="1195" w:type="dxa"/>
            <w:tcBorders>
              <w:top w:val="single" w:sz="4" w:space="0" w:color="FFFFFF" w:themeColor="background1"/>
            </w:tcBorders>
            <w:vAlign w:val="center"/>
          </w:tcPr>
          <w:p w14:paraId="42B787F0" w14:textId="77777777" w:rsidR="005D3892" w:rsidRDefault="005D3892" w:rsidP="00422DFA">
            <w:pPr>
              <w:spacing w:after="120"/>
              <w:contextualSpacing/>
              <w:jc w:val="center"/>
              <w:rPr>
                <w:b/>
              </w:rPr>
            </w:pPr>
            <w:r>
              <w:rPr>
                <w:b/>
              </w:rPr>
              <w:lastRenderedPageBreak/>
              <w:t>App II to</w:t>
            </w:r>
          </w:p>
          <w:p w14:paraId="15E6E865" w14:textId="77777777" w:rsidR="005D3892" w:rsidRDefault="005D3892" w:rsidP="00422DFA">
            <w:pPr>
              <w:spacing w:after="120"/>
              <w:contextualSpacing/>
              <w:jc w:val="center"/>
              <w:rPr>
                <w:b/>
              </w:rPr>
            </w:pPr>
            <w:r>
              <w:rPr>
                <w:b/>
              </w:rPr>
              <w:t>2 CFR 200</w:t>
            </w:r>
          </w:p>
          <w:p w14:paraId="471091F1" w14:textId="4F13F861" w:rsidR="00FB702E" w:rsidRPr="0017617E" w:rsidRDefault="005D3892" w:rsidP="00422DFA">
            <w:pPr>
              <w:spacing w:after="120"/>
              <w:contextualSpacing/>
              <w:jc w:val="center"/>
              <w:rPr>
                <w:b/>
                <w:szCs w:val="20"/>
              </w:rPr>
            </w:pPr>
            <w:r>
              <w:rPr>
                <w:b/>
              </w:rPr>
              <w:t>(E)</w:t>
            </w:r>
          </w:p>
        </w:tc>
        <w:tc>
          <w:tcPr>
            <w:tcW w:w="916" w:type="dxa"/>
            <w:tcBorders>
              <w:top w:val="single" w:sz="4" w:space="0" w:color="FFFFFF" w:themeColor="background1"/>
            </w:tcBorders>
            <w:vAlign w:val="center"/>
          </w:tcPr>
          <w:p w14:paraId="566E94C3" w14:textId="2583CCD0" w:rsidR="00FB702E" w:rsidRPr="0017617E" w:rsidRDefault="006344F1" w:rsidP="006344F1">
            <w:pPr>
              <w:spacing w:after="120"/>
              <w:jc w:val="center"/>
              <w:rPr>
                <w:b/>
                <w:color w:val="auto"/>
              </w:rPr>
            </w:pPr>
            <w:r>
              <w:rPr>
                <w:b/>
                <w:color w:val="auto"/>
              </w:rPr>
              <w:t>X</w:t>
            </w:r>
          </w:p>
        </w:tc>
        <w:tc>
          <w:tcPr>
            <w:tcW w:w="1310" w:type="dxa"/>
            <w:tcBorders>
              <w:top w:val="single" w:sz="4" w:space="0" w:color="FFFFFF" w:themeColor="background1"/>
            </w:tcBorders>
            <w:vAlign w:val="center"/>
          </w:tcPr>
          <w:p w14:paraId="7EE7FB97" w14:textId="5CDF733E" w:rsidR="00FB702E" w:rsidRPr="0017617E" w:rsidRDefault="00FB702E" w:rsidP="00FB702E">
            <w:pPr>
              <w:spacing w:after="120"/>
              <w:jc w:val="center"/>
              <w:rPr>
                <w:b/>
                <w:color w:val="auto"/>
              </w:rPr>
            </w:pPr>
          </w:p>
        </w:tc>
        <w:tc>
          <w:tcPr>
            <w:tcW w:w="1204" w:type="dxa"/>
            <w:tcBorders>
              <w:top w:val="single" w:sz="4" w:space="0" w:color="FFFFFF" w:themeColor="background1"/>
            </w:tcBorders>
            <w:vAlign w:val="center"/>
          </w:tcPr>
          <w:p w14:paraId="2AB6DE19" w14:textId="0354FB07" w:rsidR="00FB702E" w:rsidRPr="0017617E" w:rsidRDefault="00FB702E" w:rsidP="00FB702E">
            <w:pPr>
              <w:spacing w:after="120"/>
              <w:jc w:val="center"/>
              <w:rPr>
                <w:b/>
                <w:color w:val="auto"/>
              </w:rPr>
            </w:pPr>
          </w:p>
        </w:tc>
      </w:tr>
      <w:tr w:rsidR="006344F1" w:rsidRPr="0017617E" w14:paraId="688F2BD2" w14:textId="77777777" w:rsidTr="00C7475C">
        <w:tc>
          <w:tcPr>
            <w:tcW w:w="673" w:type="dxa"/>
            <w:tcBorders>
              <w:top w:val="single" w:sz="4" w:space="0" w:color="FFFFFF" w:themeColor="background1"/>
            </w:tcBorders>
          </w:tcPr>
          <w:p w14:paraId="3A680897" w14:textId="56426C5C" w:rsidR="006344F1" w:rsidRPr="0017617E" w:rsidRDefault="006344F1" w:rsidP="006F0D21">
            <w:pPr>
              <w:autoSpaceDE w:val="0"/>
              <w:autoSpaceDN w:val="0"/>
              <w:adjustRightInd w:val="0"/>
              <w:spacing w:before="60" w:after="60"/>
              <w:jc w:val="center"/>
              <w:rPr>
                <w:b/>
                <w:bCs/>
              </w:rPr>
            </w:pPr>
            <w:r w:rsidRPr="0017617E">
              <w:rPr>
                <w:b/>
                <w:bCs/>
                <w:color w:val="auto"/>
              </w:rPr>
              <w:t>(F)</w:t>
            </w:r>
          </w:p>
        </w:tc>
        <w:tc>
          <w:tcPr>
            <w:tcW w:w="9121" w:type="dxa"/>
            <w:tcBorders>
              <w:top w:val="single" w:sz="4" w:space="0" w:color="FFFFFF" w:themeColor="background1"/>
            </w:tcBorders>
          </w:tcPr>
          <w:p w14:paraId="5B509AD2" w14:textId="77777777" w:rsidR="008C56D8" w:rsidRPr="008C56D8" w:rsidRDefault="008C56D8" w:rsidP="008C56D8">
            <w:pPr>
              <w:autoSpaceDE w:val="0"/>
              <w:autoSpaceDN w:val="0"/>
              <w:adjustRightInd w:val="0"/>
              <w:jc w:val="both"/>
              <w:rPr>
                <w:iCs/>
                <w:color w:val="auto"/>
                <w:szCs w:val="20"/>
              </w:rPr>
            </w:pPr>
            <w:r w:rsidRPr="008C56D8">
              <w:rPr>
                <w:b/>
                <w:iCs/>
                <w:color w:val="auto"/>
                <w:szCs w:val="20"/>
              </w:rPr>
              <w:t>Rights to Inventions Made Under a Contract or Agreement.</w:t>
            </w:r>
            <w:r w:rsidRPr="008C56D8">
              <w:rPr>
                <w:iCs/>
                <w:color w:val="auto"/>
                <w:szCs w:val="20"/>
              </w:rPr>
              <w:t xml:space="preserve"> </w:t>
            </w:r>
          </w:p>
          <w:p w14:paraId="69F8DFBD" w14:textId="2EA4B0F7" w:rsidR="006344F1" w:rsidRDefault="006344F1" w:rsidP="006344F1">
            <w:pPr>
              <w:autoSpaceDE w:val="0"/>
              <w:autoSpaceDN w:val="0"/>
              <w:adjustRightInd w:val="0"/>
              <w:spacing w:before="60" w:after="60"/>
              <w:jc w:val="both"/>
              <w:rPr>
                <w:b/>
                <w:bCs/>
                <w:color w:val="auto"/>
              </w:rPr>
            </w:pPr>
            <w:r>
              <w:rPr>
                <w:color w:val="3A7C22" w:themeColor="accent6" w:themeShade="BF"/>
              </w:rPr>
              <w:t>C</w:t>
            </w:r>
            <w:r w:rsidRPr="001152B2">
              <w:rPr>
                <w:color w:val="3A7C22" w:themeColor="accent6" w:themeShade="BF"/>
              </w:rPr>
              <w:t xml:space="preserve">ontracts </w:t>
            </w:r>
            <w:r w:rsidRPr="006344F1">
              <w:rPr>
                <w:color w:val="3A7C22" w:themeColor="accent6" w:themeShade="BF"/>
              </w:rPr>
              <w:t>for the performance of experimental, developmental, or research work.</w:t>
            </w:r>
          </w:p>
          <w:p w14:paraId="333D7257" w14:textId="77777777" w:rsidR="006344F1" w:rsidRPr="00DB304A" w:rsidRDefault="006344F1" w:rsidP="006344F1">
            <w:pPr>
              <w:autoSpaceDE w:val="0"/>
              <w:autoSpaceDN w:val="0"/>
              <w:adjustRightInd w:val="0"/>
              <w:jc w:val="both"/>
              <w:rPr>
                <w:iCs/>
                <w:color w:val="auto"/>
                <w:sz w:val="18"/>
                <w:szCs w:val="18"/>
              </w:rPr>
            </w:pPr>
            <w:r w:rsidRPr="00DB304A">
              <w:rPr>
                <w:iCs/>
                <w:color w:val="auto"/>
                <w:sz w:val="18"/>
                <w:szCs w:val="18"/>
              </w:rPr>
              <w:t xml:space="preserve">If the Federal award meets the definition of ‘‘funding agreement’’ under 37 CFR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w:t>
            </w:r>
            <w:r w:rsidRPr="00DB304A">
              <w:rPr>
                <w:iCs/>
                <w:color w:val="auto"/>
                <w:sz w:val="18"/>
                <w:szCs w:val="18"/>
              </w:rPr>
              <w:lastRenderedPageBreak/>
              <w:t>to Inventions Made by Nonprofit Organizations and Small Business Firms Under Government Grants, Contracts and Cooperative Agreements,’’ and any implementing regulations issued by the awarding agency.</w:t>
            </w:r>
          </w:p>
          <w:p w14:paraId="366B6F5B" w14:textId="77777777" w:rsidR="0028643A" w:rsidRDefault="0028643A" w:rsidP="006344F1">
            <w:pPr>
              <w:jc w:val="both"/>
              <w:rPr>
                <w:b/>
                <w:bCs/>
                <w:i/>
                <w:iCs/>
                <w:color w:val="auto"/>
                <w:sz w:val="18"/>
                <w:szCs w:val="18"/>
                <w:u w:val="single"/>
              </w:rPr>
            </w:pPr>
          </w:p>
          <w:p w14:paraId="70C28A0B" w14:textId="11C46535" w:rsidR="006344F1" w:rsidRPr="00DB304A" w:rsidRDefault="006344F1" w:rsidP="006344F1">
            <w:pPr>
              <w:jc w:val="both"/>
              <w:rPr>
                <w:b/>
                <w:bCs/>
                <w:i/>
                <w:iCs/>
                <w:color w:val="auto"/>
                <w:sz w:val="18"/>
                <w:szCs w:val="18"/>
                <w:u w:val="single"/>
              </w:rPr>
            </w:pPr>
            <w:r w:rsidRPr="00DB304A">
              <w:rPr>
                <w:b/>
                <w:bCs/>
                <w:i/>
                <w:iCs/>
                <w:color w:val="auto"/>
                <w:sz w:val="18"/>
                <w:szCs w:val="18"/>
                <w:u w:val="single"/>
              </w:rPr>
              <w:t xml:space="preserve">Sample language: </w:t>
            </w:r>
          </w:p>
          <w:p w14:paraId="441E61DF" w14:textId="20E0BE77" w:rsidR="004D69EB" w:rsidRPr="00FB4B72" w:rsidRDefault="006344F1" w:rsidP="00FB4B72">
            <w:pPr>
              <w:autoSpaceDE w:val="0"/>
              <w:autoSpaceDN w:val="0"/>
              <w:adjustRightInd w:val="0"/>
              <w:jc w:val="both"/>
              <w:rPr>
                <w:i/>
                <w:iCs/>
                <w:color w:val="auto"/>
                <w:sz w:val="18"/>
                <w:szCs w:val="18"/>
              </w:rPr>
            </w:pPr>
            <w:hyperlink r:id="rId10">
              <w:r w:rsidRPr="00DB304A">
                <w:rPr>
                  <w:b/>
                  <w:bCs/>
                  <w:i/>
                  <w:iCs/>
                  <w:color w:val="auto"/>
                  <w:sz w:val="18"/>
                  <w:szCs w:val="18"/>
                </w:rPr>
                <w:t>Rights to Inventions</w:t>
              </w:r>
            </w:hyperlink>
            <w:r w:rsidRPr="00DB304A">
              <w:rPr>
                <w:i/>
                <w:iCs/>
                <w:color w:val="auto"/>
                <w:sz w:val="18"/>
                <w:szCs w:val="18"/>
              </w:rPr>
              <w:t>. If Supplier is a small business firm or nonprofit organization, and is providing experimental, development, or research work under this transaction, Supplier must comply with the requirements of 3</w:t>
            </w:r>
            <w:r>
              <w:rPr>
                <w:i/>
                <w:iCs/>
                <w:color w:val="auto"/>
                <w:sz w:val="18"/>
                <w:szCs w:val="18"/>
              </w:rPr>
              <w:t>7</w:t>
            </w:r>
            <w:r w:rsidRPr="00DB304A">
              <w:rPr>
                <w:i/>
                <w:iCs/>
                <w:color w:val="auto"/>
                <w:sz w:val="18"/>
                <w:szCs w:val="18"/>
              </w:rPr>
              <w:t xml:space="preserve"> CFR Part 401, “Rights to Inventions Made by nonprofit Organizations and Small Business Firms Under Government Grants, Contracts, and Cooperative Agreements”</w:t>
            </w:r>
            <w:r>
              <w:rPr>
                <w:i/>
                <w:iCs/>
                <w:color w:val="auto"/>
                <w:sz w:val="18"/>
                <w:szCs w:val="18"/>
              </w:rPr>
              <w:t xml:space="preserve"> including the Standard Patent Rights clause at </w:t>
            </w:r>
            <w:r w:rsidRPr="006344F1">
              <w:rPr>
                <w:i/>
                <w:iCs/>
                <w:color w:val="auto"/>
                <w:sz w:val="18"/>
                <w:szCs w:val="18"/>
              </w:rPr>
              <w:t>§</w:t>
            </w:r>
            <w:r>
              <w:rPr>
                <w:i/>
                <w:iCs/>
                <w:color w:val="auto"/>
                <w:sz w:val="18"/>
                <w:szCs w:val="18"/>
              </w:rPr>
              <w:t xml:space="preserve"> 401.14.</w:t>
            </w:r>
          </w:p>
        </w:tc>
        <w:tc>
          <w:tcPr>
            <w:tcW w:w="1195" w:type="dxa"/>
            <w:tcBorders>
              <w:top w:val="single" w:sz="4" w:space="0" w:color="FFFFFF" w:themeColor="background1"/>
            </w:tcBorders>
            <w:vAlign w:val="center"/>
          </w:tcPr>
          <w:p w14:paraId="50049EB9" w14:textId="77777777" w:rsidR="006344F1" w:rsidRDefault="006344F1" w:rsidP="00422DFA">
            <w:pPr>
              <w:spacing w:after="120"/>
              <w:contextualSpacing/>
              <w:jc w:val="center"/>
              <w:rPr>
                <w:b/>
              </w:rPr>
            </w:pPr>
            <w:r>
              <w:rPr>
                <w:b/>
              </w:rPr>
              <w:lastRenderedPageBreak/>
              <w:t>App II to</w:t>
            </w:r>
          </w:p>
          <w:p w14:paraId="5C4A07B1" w14:textId="77777777" w:rsidR="006344F1" w:rsidRDefault="006344F1" w:rsidP="00422DFA">
            <w:pPr>
              <w:spacing w:after="120"/>
              <w:contextualSpacing/>
              <w:jc w:val="center"/>
              <w:rPr>
                <w:b/>
              </w:rPr>
            </w:pPr>
            <w:r>
              <w:rPr>
                <w:b/>
              </w:rPr>
              <w:t>2 CFR 200</w:t>
            </w:r>
          </w:p>
          <w:p w14:paraId="5C9D79C2" w14:textId="01DF3DF0" w:rsidR="006344F1" w:rsidRPr="0017617E" w:rsidRDefault="006344F1" w:rsidP="00422DFA">
            <w:pPr>
              <w:spacing w:after="120"/>
              <w:contextualSpacing/>
              <w:jc w:val="center"/>
              <w:rPr>
                <w:b/>
                <w:szCs w:val="20"/>
              </w:rPr>
            </w:pPr>
            <w:r>
              <w:rPr>
                <w:b/>
              </w:rPr>
              <w:t>(F)</w:t>
            </w:r>
          </w:p>
        </w:tc>
        <w:tc>
          <w:tcPr>
            <w:tcW w:w="916" w:type="dxa"/>
            <w:tcBorders>
              <w:top w:val="single" w:sz="4" w:space="0" w:color="FFFFFF" w:themeColor="background1"/>
            </w:tcBorders>
            <w:vAlign w:val="center"/>
          </w:tcPr>
          <w:p w14:paraId="2054E7D6" w14:textId="6C57D8E8" w:rsidR="006344F1" w:rsidRPr="0017617E" w:rsidRDefault="006344F1" w:rsidP="006344F1">
            <w:pPr>
              <w:spacing w:after="120"/>
              <w:jc w:val="center"/>
              <w:rPr>
                <w:b/>
                <w:szCs w:val="20"/>
              </w:rPr>
            </w:pPr>
            <w:r>
              <w:rPr>
                <w:b/>
                <w:szCs w:val="20"/>
              </w:rPr>
              <w:t>X</w:t>
            </w:r>
          </w:p>
        </w:tc>
        <w:tc>
          <w:tcPr>
            <w:tcW w:w="1310" w:type="dxa"/>
            <w:tcBorders>
              <w:top w:val="single" w:sz="4" w:space="0" w:color="FFFFFF" w:themeColor="background1"/>
            </w:tcBorders>
            <w:vAlign w:val="center"/>
          </w:tcPr>
          <w:p w14:paraId="744EC6D8" w14:textId="01292962" w:rsidR="006344F1" w:rsidRPr="0017617E" w:rsidRDefault="006344F1" w:rsidP="006344F1">
            <w:pPr>
              <w:spacing w:after="120"/>
              <w:jc w:val="center"/>
              <w:rPr>
                <w:b/>
                <w:szCs w:val="20"/>
              </w:rPr>
            </w:pPr>
            <w:r>
              <w:rPr>
                <w:b/>
                <w:szCs w:val="20"/>
              </w:rPr>
              <w:t>X</w:t>
            </w:r>
          </w:p>
        </w:tc>
        <w:tc>
          <w:tcPr>
            <w:tcW w:w="1204" w:type="dxa"/>
            <w:tcBorders>
              <w:top w:val="single" w:sz="4" w:space="0" w:color="FFFFFF" w:themeColor="background1"/>
            </w:tcBorders>
            <w:vAlign w:val="center"/>
          </w:tcPr>
          <w:p w14:paraId="0D2F3EF6" w14:textId="77777777" w:rsidR="006344F1" w:rsidRPr="0017617E" w:rsidRDefault="006344F1" w:rsidP="006344F1">
            <w:pPr>
              <w:spacing w:after="120"/>
              <w:jc w:val="center"/>
              <w:rPr>
                <w:b/>
                <w:szCs w:val="20"/>
              </w:rPr>
            </w:pPr>
          </w:p>
        </w:tc>
      </w:tr>
      <w:tr w:rsidR="006344F1" w:rsidRPr="0017617E" w14:paraId="18D88B71" w14:textId="77777777" w:rsidTr="00C7475C">
        <w:tc>
          <w:tcPr>
            <w:tcW w:w="673" w:type="dxa"/>
            <w:tcBorders>
              <w:top w:val="single" w:sz="4" w:space="0" w:color="FFFFFF" w:themeColor="background1"/>
            </w:tcBorders>
          </w:tcPr>
          <w:p w14:paraId="13C05B3B" w14:textId="77777777" w:rsidR="006344F1" w:rsidRPr="0017617E" w:rsidRDefault="006344F1" w:rsidP="006F0D21">
            <w:pPr>
              <w:autoSpaceDE w:val="0"/>
              <w:autoSpaceDN w:val="0"/>
              <w:adjustRightInd w:val="0"/>
              <w:spacing w:before="60" w:after="60"/>
              <w:jc w:val="center"/>
              <w:rPr>
                <w:b/>
                <w:bCs/>
              </w:rPr>
            </w:pPr>
            <w:r w:rsidRPr="0017617E">
              <w:rPr>
                <w:b/>
                <w:bCs/>
              </w:rPr>
              <w:t>(G)</w:t>
            </w:r>
          </w:p>
        </w:tc>
        <w:tc>
          <w:tcPr>
            <w:tcW w:w="9121" w:type="dxa"/>
            <w:tcBorders>
              <w:top w:val="single" w:sz="4" w:space="0" w:color="FFFFFF" w:themeColor="background1"/>
            </w:tcBorders>
          </w:tcPr>
          <w:p w14:paraId="772B90C3" w14:textId="1F6DAA00" w:rsidR="008C56D8" w:rsidRPr="00BD6B2C" w:rsidRDefault="008C56D8" w:rsidP="008C56D8">
            <w:pPr>
              <w:autoSpaceDE w:val="0"/>
              <w:autoSpaceDN w:val="0"/>
              <w:adjustRightInd w:val="0"/>
              <w:spacing w:before="60" w:after="60"/>
              <w:jc w:val="both"/>
              <w:rPr>
                <w:b/>
                <w:bCs/>
              </w:rPr>
            </w:pPr>
            <w:r w:rsidRPr="0017617E">
              <w:rPr>
                <w:b/>
                <w:bCs/>
              </w:rPr>
              <w:t>Clean Air Act (42 U.S.C. 7401–7671q.) and the Federal Water Pollution Control Act (33 U.S.C. 1251–1387), as amended</w:t>
            </w:r>
            <w:r>
              <w:rPr>
                <w:b/>
                <w:bCs/>
              </w:rPr>
              <w:t>.</w:t>
            </w:r>
          </w:p>
          <w:p w14:paraId="642F5F3D" w14:textId="4D1F9219" w:rsidR="003E03E8" w:rsidRDefault="003E03E8" w:rsidP="003E03E8">
            <w:pPr>
              <w:autoSpaceDE w:val="0"/>
              <w:autoSpaceDN w:val="0"/>
              <w:adjustRightInd w:val="0"/>
              <w:spacing w:before="60" w:after="60"/>
              <w:jc w:val="both"/>
              <w:rPr>
                <w:b/>
                <w:bCs/>
                <w:color w:val="auto"/>
              </w:rPr>
            </w:pPr>
            <w:r w:rsidRPr="001152B2">
              <w:rPr>
                <w:color w:val="3A7C22" w:themeColor="accent6" w:themeShade="BF"/>
              </w:rPr>
              <w:t>All contracts</w:t>
            </w:r>
            <w:r>
              <w:rPr>
                <w:color w:val="3A7C22" w:themeColor="accent6" w:themeShade="BF"/>
              </w:rPr>
              <w:t xml:space="preserve"> and subgrants</w:t>
            </w:r>
            <w:r w:rsidRPr="001152B2">
              <w:rPr>
                <w:color w:val="3A7C22" w:themeColor="accent6" w:themeShade="BF"/>
              </w:rPr>
              <w:t xml:space="preserve"> in excess of $1</w:t>
            </w:r>
            <w:r>
              <w:rPr>
                <w:color w:val="3A7C22" w:themeColor="accent6" w:themeShade="BF"/>
              </w:rPr>
              <w:t>5</w:t>
            </w:r>
            <w:r w:rsidRPr="001152B2">
              <w:rPr>
                <w:color w:val="3A7C22" w:themeColor="accent6" w:themeShade="BF"/>
              </w:rPr>
              <w:t>0,</w:t>
            </w:r>
            <w:r w:rsidR="001C4DDC">
              <w:rPr>
                <w:color w:val="3A7C22" w:themeColor="accent6" w:themeShade="BF"/>
              </w:rPr>
              <w:t>000</w:t>
            </w:r>
            <w:r>
              <w:rPr>
                <w:color w:val="3A7C22" w:themeColor="accent6" w:themeShade="BF"/>
              </w:rPr>
              <w:t>.</w:t>
            </w:r>
          </w:p>
          <w:p w14:paraId="0DAFBD17" w14:textId="77777777" w:rsidR="006344F1" w:rsidRPr="0017617E" w:rsidRDefault="006344F1" w:rsidP="006344F1">
            <w:pPr>
              <w:autoSpaceDE w:val="0"/>
              <w:autoSpaceDN w:val="0"/>
              <w:adjustRightInd w:val="0"/>
              <w:spacing w:before="60" w:after="60"/>
              <w:jc w:val="both"/>
            </w:pPr>
            <w:r w:rsidRPr="0017617E">
              <w:t>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509D97DA" w14:textId="77777777" w:rsidR="004D69EB" w:rsidRDefault="004D69EB" w:rsidP="006344F1">
            <w:pPr>
              <w:spacing w:before="60" w:after="60"/>
              <w:jc w:val="both"/>
              <w:rPr>
                <w:b/>
                <w:bCs/>
                <w:i/>
                <w:iCs/>
                <w:sz w:val="18"/>
                <w:szCs w:val="18"/>
                <w:u w:val="single"/>
              </w:rPr>
            </w:pPr>
          </w:p>
          <w:p w14:paraId="54B0C2B3" w14:textId="4218E889" w:rsidR="006344F1" w:rsidRPr="0017617E" w:rsidRDefault="006344F1" w:rsidP="006344F1">
            <w:pPr>
              <w:spacing w:before="60" w:after="60"/>
              <w:jc w:val="both"/>
              <w:rPr>
                <w:b/>
                <w:bCs/>
                <w:i/>
                <w:iCs/>
                <w:sz w:val="18"/>
                <w:szCs w:val="18"/>
                <w:u w:val="single"/>
              </w:rPr>
            </w:pPr>
            <w:r w:rsidRPr="0017617E">
              <w:rPr>
                <w:b/>
                <w:bCs/>
                <w:i/>
                <w:iCs/>
                <w:sz w:val="18"/>
                <w:szCs w:val="18"/>
                <w:u w:val="single"/>
              </w:rPr>
              <w:t xml:space="preserve">Sample language: </w:t>
            </w:r>
          </w:p>
          <w:p w14:paraId="3305242F" w14:textId="68F796CC" w:rsidR="00872DA1" w:rsidRPr="00FB4B72" w:rsidRDefault="006344F1" w:rsidP="006344F1">
            <w:pPr>
              <w:autoSpaceDE w:val="0"/>
              <w:autoSpaceDN w:val="0"/>
              <w:adjustRightInd w:val="0"/>
              <w:spacing w:before="60" w:after="60"/>
              <w:jc w:val="both"/>
              <w:rPr>
                <w:i/>
                <w:iCs/>
                <w:sz w:val="18"/>
                <w:szCs w:val="18"/>
              </w:rPr>
            </w:pPr>
            <w:r w:rsidRPr="0017617E">
              <w:rPr>
                <w:i/>
                <w:iCs/>
                <w:sz w:val="18"/>
                <w:szCs w:val="18"/>
              </w:rPr>
              <w:t>During the performance of this contract, the contractor and all subcontractors</w:t>
            </w:r>
            <w:r w:rsidR="00BF693B" w:rsidRPr="00BF693B">
              <w:rPr>
                <w:rFonts w:asciiTheme="minorHAnsi" w:hAnsiTheme="minorHAnsi" w:cstheme="minorBidi"/>
                <w:color w:val="auto"/>
                <w:kern w:val="2"/>
                <w:sz w:val="24"/>
                <w14:ligatures w14:val="standardContextual"/>
              </w:rPr>
              <w:t xml:space="preserve"> </w:t>
            </w:r>
            <w:r w:rsidR="00BF693B" w:rsidRPr="00BF693B">
              <w:rPr>
                <w:i/>
                <w:iCs/>
                <w:sz w:val="18"/>
                <w:szCs w:val="18"/>
              </w:rPr>
              <w:t>shall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tc>
        <w:tc>
          <w:tcPr>
            <w:tcW w:w="1195" w:type="dxa"/>
            <w:tcBorders>
              <w:top w:val="single" w:sz="4" w:space="0" w:color="FFFFFF" w:themeColor="background1"/>
            </w:tcBorders>
            <w:vAlign w:val="center"/>
          </w:tcPr>
          <w:p w14:paraId="2899A79E" w14:textId="77777777" w:rsidR="00767E4C" w:rsidRDefault="00767E4C" w:rsidP="00422DFA">
            <w:pPr>
              <w:spacing w:after="120"/>
              <w:contextualSpacing/>
              <w:jc w:val="center"/>
              <w:rPr>
                <w:b/>
              </w:rPr>
            </w:pPr>
            <w:r>
              <w:rPr>
                <w:b/>
              </w:rPr>
              <w:t>App II to</w:t>
            </w:r>
          </w:p>
          <w:p w14:paraId="29C01C49" w14:textId="77777777" w:rsidR="00767E4C" w:rsidRDefault="00767E4C" w:rsidP="00422DFA">
            <w:pPr>
              <w:spacing w:after="120"/>
              <w:contextualSpacing/>
              <w:jc w:val="center"/>
              <w:rPr>
                <w:b/>
              </w:rPr>
            </w:pPr>
            <w:r>
              <w:rPr>
                <w:b/>
              </w:rPr>
              <w:t>2 CFR 200</w:t>
            </w:r>
          </w:p>
          <w:p w14:paraId="73F240C7" w14:textId="6BD63BD8" w:rsidR="006344F1" w:rsidRPr="0017617E" w:rsidRDefault="00767E4C" w:rsidP="00422DFA">
            <w:pPr>
              <w:spacing w:after="120"/>
              <w:contextualSpacing/>
              <w:jc w:val="center"/>
              <w:rPr>
                <w:b/>
                <w:szCs w:val="20"/>
              </w:rPr>
            </w:pPr>
            <w:r>
              <w:rPr>
                <w:b/>
              </w:rPr>
              <w:t>(G)</w:t>
            </w:r>
          </w:p>
        </w:tc>
        <w:tc>
          <w:tcPr>
            <w:tcW w:w="916" w:type="dxa"/>
            <w:tcBorders>
              <w:top w:val="single" w:sz="4" w:space="0" w:color="FFFFFF" w:themeColor="background1"/>
            </w:tcBorders>
            <w:vAlign w:val="center"/>
          </w:tcPr>
          <w:p w14:paraId="75ABFFC2" w14:textId="14C2CA61" w:rsidR="006344F1" w:rsidRPr="0017617E" w:rsidRDefault="00767E4C" w:rsidP="00767E4C">
            <w:pPr>
              <w:spacing w:after="120"/>
              <w:jc w:val="center"/>
              <w:rPr>
                <w:b/>
              </w:rPr>
            </w:pPr>
            <w:r>
              <w:rPr>
                <w:b/>
              </w:rPr>
              <w:t>X</w:t>
            </w:r>
          </w:p>
        </w:tc>
        <w:tc>
          <w:tcPr>
            <w:tcW w:w="1310" w:type="dxa"/>
            <w:tcBorders>
              <w:top w:val="single" w:sz="4" w:space="0" w:color="FFFFFF" w:themeColor="background1"/>
            </w:tcBorders>
            <w:vAlign w:val="center"/>
          </w:tcPr>
          <w:p w14:paraId="1CC88D88" w14:textId="0FDA96ED" w:rsidR="006344F1" w:rsidRPr="0017617E" w:rsidRDefault="00767E4C" w:rsidP="006344F1">
            <w:pPr>
              <w:spacing w:after="120"/>
              <w:jc w:val="center"/>
              <w:rPr>
                <w:b/>
              </w:rPr>
            </w:pPr>
            <w:r>
              <w:rPr>
                <w:b/>
              </w:rPr>
              <w:t>X</w:t>
            </w:r>
          </w:p>
        </w:tc>
        <w:tc>
          <w:tcPr>
            <w:tcW w:w="1204" w:type="dxa"/>
            <w:tcBorders>
              <w:top w:val="single" w:sz="4" w:space="0" w:color="FFFFFF" w:themeColor="background1"/>
            </w:tcBorders>
            <w:vAlign w:val="center"/>
          </w:tcPr>
          <w:p w14:paraId="3D1990E6" w14:textId="77777777" w:rsidR="006344F1" w:rsidRPr="0017617E" w:rsidRDefault="006344F1" w:rsidP="006344F1">
            <w:pPr>
              <w:spacing w:after="120"/>
              <w:jc w:val="center"/>
              <w:rPr>
                <w:b/>
              </w:rPr>
            </w:pPr>
          </w:p>
        </w:tc>
      </w:tr>
      <w:tr w:rsidR="006344F1" w:rsidRPr="0017617E" w14:paraId="1171F69A" w14:textId="77777777" w:rsidTr="00C7475C">
        <w:tc>
          <w:tcPr>
            <w:tcW w:w="673" w:type="dxa"/>
            <w:tcBorders>
              <w:top w:val="single" w:sz="4" w:space="0" w:color="FFFFFF" w:themeColor="background1"/>
            </w:tcBorders>
          </w:tcPr>
          <w:p w14:paraId="466A3741" w14:textId="77777777" w:rsidR="006344F1" w:rsidRPr="0017617E" w:rsidRDefault="006344F1" w:rsidP="006F0D21">
            <w:pPr>
              <w:autoSpaceDE w:val="0"/>
              <w:autoSpaceDN w:val="0"/>
              <w:adjustRightInd w:val="0"/>
              <w:spacing w:before="60" w:after="60"/>
              <w:jc w:val="center"/>
              <w:rPr>
                <w:b/>
                <w:bCs/>
                <w:szCs w:val="20"/>
              </w:rPr>
            </w:pPr>
            <w:r w:rsidRPr="0017617E">
              <w:rPr>
                <w:b/>
                <w:bCs/>
                <w:szCs w:val="20"/>
              </w:rPr>
              <w:t>(H)</w:t>
            </w:r>
          </w:p>
        </w:tc>
        <w:tc>
          <w:tcPr>
            <w:tcW w:w="9121" w:type="dxa"/>
            <w:tcBorders>
              <w:top w:val="single" w:sz="4" w:space="0" w:color="FFFFFF" w:themeColor="background1"/>
            </w:tcBorders>
          </w:tcPr>
          <w:p w14:paraId="73D6A435" w14:textId="5AB610BA" w:rsidR="006344F1" w:rsidRPr="0017617E" w:rsidRDefault="006344F1" w:rsidP="006344F1">
            <w:pPr>
              <w:autoSpaceDE w:val="0"/>
              <w:autoSpaceDN w:val="0"/>
              <w:adjustRightInd w:val="0"/>
              <w:spacing w:before="60" w:after="60"/>
              <w:jc w:val="both"/>
              <w:rPr>
                <w:szCs w:val="20"/>
              </w:rPr>
            </w:pPr>
            <w:r w:rsidRPr="0017617E">
              <w:rPr>
                <w:b/>
                <w:bCs/>
                <w:szCs w:val="20"/>
              </w:rPr>
              <w:t>Debarment and Suspension (Executive Orders 12549 and 12689)</w:t>
            </w:r>
          </w:p>
          <w:p w14:paraId="0C667F2A" w14:textId="77777777" w:rsidR="006344F1" w:rsidRPr="0017617E" w:rsidRDefault="006344F1" w:rsidP="006344F1">
            <w:pPr>
              <w:autoSpaceDE w:val="0"/>
              <w:autoSpaceDN w:val="0"/>
              <w:adjustRightInd w:val="0"/>
              <w:spacing w:before="60" w:after="60"/>
              <w:jc w:val="both"/>
              <w:rPr>
                <w:szCs w:val="20"/>
              </w:rPr>
            </w:pPr>
            <w:r w:rsidRPr="0017617E">
              <w:rPr>
                <w:szCs w:val="20"/>
              </w:rPr>
              <w:t>A contract award (see 2 CFR 180.220) must not be made to parties listed on the governmentwide Excluded Parties List System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5329361D" w14:textId="77777777" w:rsidR="006344F1" w:rsidRPr="0017617E" w:rsidRDefault="006344F1" w:rsidP="006344F1">
            <w:pPr>
              <w:spacing w:before="60" w:after="60"/>
              <w:jc w:val="both"/>
              <w:rPr>
                <w:b/>
                <w:bCs/>
                <w:i/>
                <w:iCs/>
                <w:sz w:val="18"/>
                <w:szCs w:val="18"/>
                <w:u w:val="single"/>
              </w:rPr>
            </w:pPr>
          </w:p>
          <w:p w14:paraId="6F0DD7CA" w14:textId="77777777" w:rsidR="006344F1" w:rsidRPr="0017617E" w:rsidRDefault="006344F1" w:rsidP="006344F1">
            <w:pPr>
              <w:spacing w:before="60" w:after="60"/>
              <w:jc w:val="both"/>
              <w:rPr>
                <w:b/>
                <w:bCs/>
                <w:i/>
                <w:iCs/>
                <w:sz w:val="18"/>
                <w:szCs w:val="18"/>
                <w:u w:val="single"/>
              </w:rPr>
            </w:pPr>
            <w:r w:rsidRPr="0017617E">
              <w:rPr>
                <w:b/>
                <w:bCs/>
                <w:i/>
                <w:iCs/>
                <w:sz w:val="18"/>
                <w:szCs w:val="18"/>
                <w:u w:val="single"/>
              </w:rPr>
              <w:t xml:space="preserve">Sample language: </w:t>
            </w:r>
          </w:p>
          <w:p w14:paraId="51E3316C" w14:textId="7D60F975" w:rsidR="0028643A" w:rsidRPr="0017617E" w:rsidRDefault="006344F1" w:rsidP="006344F1">
            <w:pPr>
              <w:autoSpaceDE w:val="0"/>
              <w:autoSpaceDN w:val="0"/>
              <w:adjustRightInd w:val="0"/>
              <w:spacing w:before="60" w:after="60"/>
              <w:jc w:val="both"/>
              <w:rPr>
                <w:i/>
                <w:iCs/>
                <w:sz w:val="18"/>
                <w:szCs w:val="18"/>
              </w:rPr>
            </w:pPr>
            <w:r w:rsidRPr="0017617E">
              <w:rPr>
                <w:i/>
                <w:iCs/>
                <w:sz w:val="18"/>
                <w:szCs w:val="18"/>
              </w:rPr>
              <w:t xml:space="preserve">A contract award (see 2 C.F.R. § 180.220) must not be made to parties listed on the </w:t>
            </w:r>
            <w:bookmarkStart w:id="1" w:name="_Hlk206071907"/>
            <w:r w:rsidRPr="0017617E">
              <w:rPr>
                <w:i/>
                <w:iCs/>
                <w:sz w:val="18"/>
                <w:szCs w:val="18"/>
              </w:rPr>
              <w:t>government wide exclusions in the System for Award Management (</w:t>
            </w:r>
            <w:r w:rsidR="003F56C2">
              <w:rPr>
                <w:i/>
                <w:iCs/>
                <w:sz w:val="18"/>
                <w:szCs w:val="18"/>
              </w:rPr>
              <w:t>SAM</w:t>
            </w:r>
            <w:r w:rsidRPr="0017617E">
              <w:rPr>
                <w:i/>
                <w:iCs/>
                <w:sz w:val="18"/>
                <w:szCs w:val="18"/>
              </w:rPr>
              <w:t>),</w:t>
            </w:r>
            <w:bookmarkEnd w:id="1"/>
            <w:r w:rsidRPr="0017617E">
              <w:rPr>
                <w:i/>
                <w:iCs/>
                <w:sz w:val="18"/>
                <w:szCs w:val="18"/>
              </w:rPr>
              <w:t xml:space="preserve"> in accordance with the OMB guidelines at 2 C.F.R. §180 that implement Executive Orders 12549 (3 C.F.R. § 1986 Comp., p. 189) and 12689 (3 C.F.R. § 1989 Comp., p. 235), “Debarment and Suspension.” </w:t>
            </w:r>
            <w:r w:rsidR="003F56C2">
              <w:rPr>
                <w:i/>
                <w:iCs/>
                <w:sz w:val="18"/>
                <w:szCs w:val="18"/>
              </w:rPr>
              <w:t>SAM</w:t>
            </w:r>
            <w:r w:rsidRPr="0017617E">
              <w:rPr>
                <w:i/>
                <w:iCs/>
                <w:sz w:val="18"/>
                <w:szCs w:val="18"/>
              </w:rPr>
              <w:t xml:space="preserve"> Exclusions contains the names of parties debarred, suspended, or otherwise excluded by agencies, as well as parties declared ineligible under statutory or regulatory authority other than Executive Order 12549. Vendor certifies that neither it nor its principals are presently debarred, suspended, proposed for debarment, declared ineligible, or voluntarily excluded from participation by any federal department or agency.</w:t>
            </w:r>
          </w:p>
        </w:tc>
        <w:tc>
          <w:tcPr>
            <w:tcW w:w="1195" w:type="dxa"/>
            <w:tcBorders>
              <w:top w:val="single" w:sz="4" w:space="0" w:color="FFFFFF" w:themeColor="background1"/>
            </w:tcBorders>
            <w:vAlign w:val="center"/>
          </w:tcPr>
          <w:p w14:paraId="59515140" w14:textId="77777777" w:rsidR="00422DFA" w:rsidRDefault="00422DFA" w:rsidP="00422DFA">
            <w:pPr>
              <w:spacing w:after="120"/>
              <w:contextualSpacing/>
              <w:jc w:val="center"/>
              <w:rPr>
                <w:b/>
              </w:rPr>
            </w:pPr>
            <w:r>
              <w:rPr>
                <w:b/>
              </w:rPr>
              <w:t>App II to</w:t>
            </w:r>
          </w:p>
          <w:p w14:paraId="1FA6FA0A" w14:textId="77777777" w:rsidR="00422DFA" w:rsidRDefault="00422DFA" w:rsidP="00422DFA">
            <w:pPr>
              <w:spacing w:after="120"/>
              <w:contextualSpacing/>
              <w:jc w:val="center"/>
              <w:rPr>
                <w:b/>
              </w:rPr>
            </w:pPr>
            <w:r>
              <w:rPr>
                <w:b/>
              </w:rPr>
              <w:t>2 CFR 200</w:t>
            </w:r>
          </w:p>
          <w:p w14:paraId="74BF015E" w14:textId="336645F3" w:rsidR="006344F1" w:rsidRPr="0017617E" w:rsidRDefault="00422DFA" w:rsidP="00422DFA">
            <w:pPr>
              <w:spacing w:after="120"/>
              <w:contextualSpacing/>
              <w:jc w:val="center"/>
              <w:rPr>
                <w:b/>
                <w:szCs w:val="20"/>
              </w:rPr>
            </w:pPr>
            <w:r>
              <w:rPr>
                <w:b/>
              </w:rPr>
              <w:t>(H)</w:t>
            </w:r>
          </w:p>
        </w:tc>
        <w:tc>
          <w:tcPr>
            <w:tcW w:w="916" w:type="dxa"/>
            <w:tcBorders>
              <w:top w:val="single" w:sz="4" w:space="0" w:color="FFFFFF" w:themeColor="background1"/>
            </w:tcBorders>
            <w:vAlign w:val="center"/>
          </w:tcPr>
          <w:p w14:paraId="13EBCBF6" w14:textId="2FAC016A" w:rsidR="006344F1" w:rsidRPr="0017617E" w:rsidRDefault="006344F1" w:rsidP="006344F1">
            <w:pPr>
              <w:spacing w:after="120"/>
              <w:jc w:val="center"/>
              <w:rPr>
                <w:b/>
              </w:rPr>
            </w:pPr>
            <w:r w:rsidRPr="0017617E">
              <w:rPr>
                <w:b/>
                <w:szCs w:val="20"/>
              </w:rPr>
              <w:t>X</w:t>
            </w:r>
          </w:p>
        </w:tc>
        <w:tc>
          <w:tcPr>
            <w:tcW w:w="1310" w:type="dxa"/>
            <w:tcBorders>
              <w:top w:val="single" w:sz="4" w:space="0" w:color="FFFFFF" w:themeColor="background1"/>
            </w:tcBorders>
            <w:vAlign w:val="center"/>
          </w:tcPr>
          <w:p w14:paraId="57FC5A08" w14:textId="77777777" w:rsidR="006344F1" w:rsidRPr="0017617E" w:rsidRDefault="006344F1" w:rsidP="006344F1">
            <w:pPr>
              <w:spacing w:after="120"/>
              <w:jc w:val="center"/>
              <w:rPr>
                <w:b/>
              </w:rPr>
            </w:pPr>
            <w:r w:rsidRPr="0017617E">
              <w:rPr>
                <w:b/>
                <w:szCs w:val="20"/>
              </w:rPr>
              <w:t>X</w:t>
            </w:r>
          </w:p>
        </w:tc>
        <w:tc>
          <w:tcPr>
            <w:tcW w:w="1204" w:type="dxa"/>
            <w:tcBorders>
              <w:top w:val="single" w:sz="4" w:space="0" w:color="FFFFFF" w:themeColor="background1"/>
            </w:tcBorders>
            <w:vAlign w:val="center"/>
          </w:tcPr>
          <w:p w14:paraId="0716D18E" w14:textId="052B3B0B" w:rsidR="006344F1" w:rsidRPr="0017617E" w:rsidRDefault="006344F1" w:rsidP="006344F1">
            <w:pPr>
              <w:spacing w:after="120"/>
              <w:jc w:val="center"/>
              <w:rPr>
                <w:b/>
              </w:rPr>
            </w:pPr>
          </w:p>
        </w:tc>
      </w:tr>
      <w:tr w:rsidR="006344F1" w:rsidRPr="0017617E" w14:paraId="19E0F68F" w14:textId="77777777" w:rsidTr="00C7475C">
        <w:tc>
          <w:tcPr>
            <w:tcW w:w="673" w:type="dxa"/>
            <w:tcBorders>
              <w:top w:val="single" w:sz="4" w:space="0" w:color="FFFFFF" w:themeColor="background1"/>
            </w:tcBorders>
          </w:tcPr>
          <w:p w14:paraId="5C0E2665" w14:textId="77777777" w:rsidR="006344F1" w:rsidRPr="0017617E" w:rsidRDefault="006344F1" w:rsidP="006F0D21">
            <w:pPr>
              <w:autoSpaceDE w:val="0"/>
              <w:autoSpaceDN w:val="0"/>
              <w:adjustRightInd w:val="0"/>
              <w:spacing w:before="60" w:after="60"/>
              <w:jc w:val="center"/>
              <w:rPr>
                <w:b/>
                <w:bCs/>
                <w:szCs w:val="20"/>
              </w:rPr>
            </w:pPr>
            <w:r w:rsidRPr="0017617E">
              <w:rPr>
                <w:b/>
                <w:bCs/>
                <w:szCs w:val="20"/>
              </w:rPr>
              <w:lastRenderedPageBreak/>
              <w:t>(I)</w:t>
            </w:r>
          </w:p>
        </w:tc>
        <w:tc>
          <w:tcPr>
            <w:tcW w:w="9121" w:type="dxa"/>
            <w:tcBorders>
              <w:top w:val="single" w:sz="4" w:space="0" w:color="FFFFFF" w:themeColor="background1"/>
            </w:tcBorders>
          </w:tcPr>
          <w:p w14:paraId="2F26D715" w14:textId="4F34A997" w:rsidR="00982DC9" w:rsidRPr="00BD6B2C" w:rsidRDefault="00982DC9" w:rsidP="00BD6B2C">
            <w:pPr>
              <w:autoSpaceDE w:val="0"/>
              <w:autoSpaceDN w:val="0"/>
              <w:adjustRightInd w:val="0"/>
              <w:spacing w:before="60" w:after="60"/>
              <w:jc w:val="both"/>
              <w:rPr>
                <w:b/>
                <w:bCs/>
                <w:szCs w:val="20"/>
              </w:rPr>
            </w:pPr>
            <w:r w:rsidRPr="0017617E">
              <w:rPr>
                <w:b/>
                <w:bCs/>
                <w:szCs w:val="20"/>
              </w:rPr>
              <w:t>Byrd Anti-Lobbying Amendment (31 U.S.C. 1352)</w:t>
            </w:r>
          </w:p>
          <w:p w14:paraId="42C08B9E" w14:textId="325ADDE6" w:rsidR="004B692D" w:rsidRDefault="001C4DDC" w:rsidP="006344F1">
            <w:pPr>
              <w:autoSpaceDE w:val="0"/>
              <w:autoSpaceDN w:val="0"/>
              <w:adjustRightInd w:val="0"/>
              <w:spacing w:before="60" w:after="60"/>
              <w:jc w:val="both"/>
              <w:rPr>
                <w:b/>
                <w:bCs/>
                <w:szCs w:val="20"/>
              </w:rPr>
            </w:pPr>
            <w:r>
              <w:rPr>
                <w:color w:val="3A7C22" w:themeColor="accent6" w:themeShade="BF"/>
              </w:rPr>
              <w:t>C</w:t>
            </w:r>
            <w:r w:rsidRPr="001152B2">
              <w:rPr>
                <w:color w:val="3A7C22" w:themeColor="accent6" w:themeShade="BF"/>
              </w:rPr>
              <w:t>ontract</w:t>
            </w:r>
            <w:r>
              <w:rPr>
                <w:color w:val="3A7C22" w:themeColor="accent6" w:themeShade="BF"/>
              </w:rPr>
              <w:t>or</w:t>
            </w:r>
            <w:r w:rsidRPr="001152B2">
              <w:rPr>
                <w:color w:val="3A7C22" w:themeColor="accent6" w:themeShade="BF"/>
              </w:rPr>
              <w:t>s</w:t>
            </w:r>
            <w:r>
              <w:rPr>
                <w:color w:val="3A7C22" w:themeColor="accent6" w:themeShade="BF"/>
              </w:rPr>
              <w:t xml:space="preserve"> that apply or bid for an award exceeding $100,000.</w:t>
            </w:r>
          </w:p>
          <w:p w14:paraId="2FB80B40" w14:textId="6064C583" w:rsidR="006344F1" w:rsidRDefault="006344F1" w:rsidP="006344F1">
            <w:pPr>
              <w:autoSpaceDE w:val="0"/>
              <w:autoSpaceDN w:val="0"/>
              <w:adjustRightInd w:val="0"/>
              <w:spacing w:before="60" w:after="60"/>
              <w:jc w:val="both"/>
              <w:rPr>
                <w:szCs w:val="20"/>
              </w:rPr>
            </w:pPr>
            <w:r w:rsidRPr="0017617E">
              <w:rPr>
                <w:szCs w:val="20"/>
              </w:rPr>
              <w:t>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p w14:paraId="74314326" w14:textId="77777777" w:rsidR="00422DFA" w:rsidRPr="0017617E" w:rsidRDefault="00422DFA" w:rsidP="006344F1">
            <w:pPr>
              <w:autoSpaceDE w:val="0"/>
              <w:autoSpaceDN w:val="0"/>
              <w:adjustRightInd w:val="0"/>
              <w:spacing w:before="60" w:after="60"/>
              <w:jc w:val="both"/>
              <w:rPr>
                <w:szCs w:val="20"/>
              </w:rPr>
            </w:pPr>
          </w:p>
          <w:p w14:paraId="42946958" w14:textId="77777777" w:rsidR="006344F1" w:rsidRPr="0017617E" w:rsidRDefault="006344F1" w:rsidP="006344F1">
            <w:pPr>
              <w:spacing w:before="60" w:after="60"/>
              <w:jc w:val="both"/>
              <w:rPr>
                <w:b/>
                <w:bCs/>
                <w:i/>
                <w:iCs/>
                <w:sz w:val="18"/>
                <w:szCs w:val="18"/>
                <w:u w:val="single"/>
              </w:rPr>
            </w:pPr>
            <w:r w:rsidRPr="0017617E">
              <w:rPr>
                <w:b/>
                <w:bCs/>
                <w:i/>
                <w:iCs/>
                <w:sz w:val="18"/>
                <w:szCs w:val="18"/>
                <w:u w:val="single"/>
              </w:rPr>
              <w:t xml:space="preserve">Sample language: </w:t>
            </w:r>
          </w:p>
          <w:p w14:paraId="529A3FAA" w14:textId="77777777" w:rsidR="006344F1" w:rsidRPr="0017617E" w:rsidRDefault="006344F1" w:rsidP="006344F1">
            <w:pPr>
              <w:autoSpaceDE w:val="0"/>
              <w:autoSpaceDN w:val="0"/>
              <w:adjustRightInd w:val="0"/>
              <w:spacing w:before="60" w:after="60"/>
              <w:jc w:val="both"/>
              <w:rPr>
                <w:b/>
                <w:bCs/>
                <w:i/>
                <w:iCs/>
                <w:sz w:val="18"/>
                <w:szCs w:val="18"/>
              </w:rPr>
            </w:pPr>
            <w:r w:rsidRPr="0017617E">
              <w:rPr>
                <w:b/>
                <w:bCs/>
                <w:i/>
                <w:iCs/>
                <w:sz w:val="18"/>
                <w:szCs w:val="18"/>
              </w:rPr>
              <w:t>Federal Lobbying Restrictions.</w:t>
            </w:r>
          </w:p>
          <w:p w14:paraId="02894FC7" w14:textId="1FD116F9" w:rsidR="006344F1" w:rsidRPr="0017617E" w:rsidRDefault="00422DFA" w:rsidP="006344F1">
            <w:pPr>
              <w:autoSpaceDE w:val="0"/>
              <w:autoSpaceDN w:val="0"/>
              <w:adjustRightInd w:val="0"/>
              <w:spacing w:before="60" w:after="60"/>
              <w:jc w:val="both"/>
              <w:rPr>
                <w:i/>
                <w:iCs/>
                <w:sz w:val="18"/>
                <w:szCs w:val="18"/>
              </w:rPr>
            </w:pPr>
            <w:r w:rsidRPr="00422DFA">
              <w:rPr>
                <w:i/>
                <w:iCs/>
                <w:sz w:val="18"/>
                <w:szCs w:val="18"/>
              </w:rPr>
              <w:t>31 U.S.C. 1352</w:t>
            </w:r>
            <w:r w:rsidR="006344F1" w:rsidRPr="0017617E">
              <w:rPr>
                <w:i/>
                <w:iCs/>
                <w:sz w:val="18"/>
                <w:szCs w:val="18"/>
              </w:rPr>
              <w:t xml:space="preserve"> prohibits Federal funds from being expended by the </w:t>
            </w:r>
            <w:r>
              <w:rPr>
                <w:i/>
                <w:iCs/>
                <w:sz w:val="18"/>
                <w:szCs w:val="18"/>
              </w:rPr>
              <w:t>contractor</w:t>
            </w:r>
            <w:r w:rsidR="006344F1" w:rsidRPr="0017617E">
              <w:rPr>
                <w:i/>
                <w:iCs/>
                <w:sz w:val="18"/>
                <w:szCs w:val="18"/>
              </w:rPr>
              <w:t xml:space="preserve"> or any lower tier sub</w:t>
            </w:r>
            <w:r>
              <w:rPr>
                <w:i/>
                <w:iCs/>
                <w:sz w:val="18"/>
                <w:szCs w:val="18"/>
              </w:rPr>
              <w:t>contractor</w:t>
            </w:r>
            <w:r w:rsidR="006344F1" w:rsidRPr="0017617E">
              <w:rPr>
                <w:i/>
                <w:iCs/>
                <w:sz w:val="18"/>
                <w:szCs w:val="18"/>
              </w:rPr>
              <w:t xml:space="preserve"> of a Federal-aid contract to pay any person for influencing or attempting to influence </w:t>
            </w:r>
            <w:r>
              <w:rPr>
                <w:i/>
                <w:iCs/>
                <w:sz w:val="18"/>
                <w:szCs w:val="18"/>
              </w:rPr>
              <w:t>a</w:t>
            </w:r>
            <w:r w:rsidRPr="00422DFA">
              <w:rPr>
                <w:i/>
                <w:iCs/>
                <w:sz w:val="18"/>
                <w:szCs w:val="18"/>
              </w:rPr>
              <w:t>n officer or employee of any agency, a Member of Congress, an officer or employee of Congress, or an employee of a Member of Congress</w:t>
            </w:r>
            <w:r w:rsidR="006344F1" w:rsidRPr="0017617E">
              <w:rPr>
                <w:i/>
                <w:iCs/>
                <w:sz w:val="18"/>
                <w:szCs w:val="18"/>
              </w:rPr>
              <w:t xml:space="preserve"> in connection with the awarding of any federal-aid contract, the making of any federal grant or loan, or the entering into of any cooperative agreement.</w:t>
            </w:r>
          </w:p>
          <w:p w14:paraId="68C631CC" w14:textId="3EE46E59" w:rsidR="006344F1" w:rsidRPr="0017617E" w:rsidRDefault="006344F1" w:rsidP="006344F1">
            <w:pPr>
              <w:autoSpaceDE w:val="0"/>
              <w:autoSpaceDN w:val="0"/>
              <w:adjustRightInd w:val="0"/>
              <w:spacing w:before="60" w:after="60"/>
              <w:jc w:val="both"/>
              <w:rPr>
                <w:i/>
                <w:iCs/>
                <w:sz w:val="18"/>
                <w:szCs w:val="18"/>
              </w:rPr>
            </w:pPr>
            <w:r w:rsidRPr="0017617E">
              <w:rPr>
                <w:i/>
                <w:iCs/>
                <w:sz w:val="18"/>
                <w:szCs w:val="18"/>
              </w:rPr>
              <w:t xml:space="preserve">If any funds other than federal funds have been paid for the same purposes in connection with this federal-aid contract, the </w:t>
            </w:r>
            <w:r w:rsidR="00422DFA">
              <w:rPr>
                <w:i/>
                <w:iCs/>
                <w:sz w:val="18"/>
                <w:szCs w:val="18"/>
              </w:rPr>
              <w:t>contractor</w:t>
            </w:r>
            <w:r w:rsidRPr="0017617E">
              <w:rPr>
                <w:i/>
                <w:iCs/>
                <w:sz w:val="18"/>
                <w:szCs w:val="18"/>
              </w:rPr>
              <w:t xml:space="preserve"> shall submit an executed certification and, if required, submit a completed disclosure form as part of the bid documents.</w:t>
            </w:r>
          </w:p>
          <w:p w14:paraId="16715B45" w14:textId="3F7810AF" w:rsidR="006344F1" w:rsidRPr="0017617E" w:rsidRDefault="004B4EAF" w:rsidP="006344F1">
            <w:pPr>
              <w:autoSpaceDE w:val="0"/>
              <w:autoSpaceDN w:val="0"/>
              <w:adjustRightInd w:val="0"/>
              <w:spacing w:before="60" w:after="60"/>
              <w:jc w:val="both"/>
              <w:rPr>
                <w:i/>
                <w:iCs/>
                <w:sz w:val="18"/>
                <w:szCs w:val="18"/>
              </w:rPr>
            </w:pPr>
            <w:r>
              <w:rPr>
                <w:i/>
                <w:iCs/>
                <w:sz w:val="18"/>
                <w:szCs w:val="18"/>
              </w:rPr>
              <w:t xml:space="preserve">The </w:t>
            </w:r>
            <w:r w:rsidRPr="00850D2F">
              <w:rPr>
                <w:i/>
                <w:iCs/>
                <w:sz w:val="18"/>
                <w:szCs w:val="18"/>
              </w:rPr>
              <w:t>Byrd Anti-Lobbying Amendment Certification</w:t>
            </w:r>
            <w:r>
              <w:rPr>
                <w:i/>
                <w:iCs/>
                <w:sz w:val="18"/>
                <w:szCs w:val="18"/>
              </w:rPr>
              <w:t xml:space="preserve"> </w:t>
            </w:r>
            <w:r w:rsidR="006344F1" w:rsidRPr="0017617E">
              <w:rPr>
                <w:i/>
                <w:iCs/>
                <w:sz w:val="18"/>
                <w:szCs w:val="18"/>
              </w:rPr>
              <w:t xml:space="preserve">for federal-aid contracts regarding payment of funds to lobby Congress or a federal agency is included in the </w:t>
            </w:r>
            <w:r w:rsidR="00422DFA">
              <w:rPr>
                <w:i/>
                <w:iCs/>
                <w:sz w:val="18"/>
                <w:szCs w:val="18"/>
              </w:rPr>
              <w:t>[</w:t>
            </w:r>
            <w:r w:rsidR="00684D84">
              <w:rPr>
                <w:i/>
                <w:iCs/>
                <w:sz w:val="18"/>
                <w:szCs w:val="18"/>
                <w:highlight w:val="yellow"/>
              </w:rPr>
              <w:t>IFB</w:t>
            </w:r>
            <w:r w:rsidR="00422DFA" w:rsidRPr="00422DFA">
              <w:rPr>
                <w:i/>
                <w:iCs/>
                <w:sz w:val="18"/>
                <w:szCs w:val="18"/>
                <w:highlight w:val="yellow"/>
              </w:rPr>
              <w:t>/Request</w:t>
            </w:r>
            <w:r w:rsidR="00422DFA">
              <w:rPr>
                <w:i/>
                <w:iCs/>
                <w:sz w:val="18"/>
                <w:szCs w:val="18"/>
              </w:rPr>
              <w:t>]</w:t>
            </w:r>
            <w:r>
              <w:rPr>
                <w:i/>
                <w:iCs/>
                <w:sz w:val="18"/>
                <w:szCs w:val="18"/>
              </w:rPr>
              <w:t xml:space="preserve">, as well </w:t>
            </w:r>
            <w:r w:rsidRPr="00850D2F">
              <w:rPr>
                <w:i/>
                <w:iCs/>
                <w:sz w:val="18"/>
                <w:szCs w:val="18"/>
              </w:rPr>
              <w:t>as</w:t>
            </w:r>
            <w:r w:rsidR="006344F1" w:rsidRPr="00850D2F">
              <w:rPr>
                <w:i/>
                <w:iCs/>
                <w:sz w:val="18"/>
                <w:szCs w:val="18"/>
              </w:rPr>
              <w:t xml:space="preserve"> Standard Form - LLL, “Disclosure of Lobbying Activities,” with instructions for completion of the Standard Form.</w:t>
            </w:r>
            <w:r w:rsidRPr="00850D2F">
              <w:rPr>
                <w:i/>
                <w:iCs/>
                <w:sz w:val="18"/>
                <w:szCs w:val="18"/>
              </w:rPr>
              <w:t xml:space="preserve"> The</w:t>
            </w:r>
            <w:r>
              <w:rPr>
                <w:i/>
                <w:iCs/>
                <w:sz w:val="18"/>
                <w:szCs w:val="18"/>
              </w:rPr>
              <w:t xml:space="preserve"> Certification</w:t>
            </w:r>
            <w:r w:rsidR="00701461">
              <w:rPr>
                <w:i/>
                <w:iCs/>
                <w:sz w:val="18"/>
                <w:szCs w:val="18"/>
              </w:rPr>
              <w:t xml:space="preserve"> </w:t>
            </w:r>
            <w:r w:rsidR="006344F1" w:rsidRPr="0017617E">
              <w:rPr>
                <w:i/>
                <w:iCs/>
                <w:sz w:val="18"/>
                <w:szCs w:val="18"/>
              </w:rPr>
              <w:t xml:space="preserve">shall </w:t>
            </w:r>
            <w:r w:rsidR="00701461">
              <w:rPr>
                <w:i/>
                <w:iCs/>
                <w:sz w:val="18"/>
                <w:szCs w:val="18"/>
              </w:rPr>
              <w:t xml:space="preserve">be signed and returned with the </w:t>
            </w:r>
            <w:r w:rsidR="00701461" w:rsidRPr="00701461">
              <w:rPr>
                <w:i/>
                <w:iCs/>
                <w:sz w:val="18"/>
                <w:szCs w:val="18"/>
                <w:highlight w:val="yellow"/>
              </w:rPr>
              <w:t>[</w:t>
            </w:r>
            <w:r w:rsidR="00684D84">
              <w:rPr>
                <w:i/>
                <w:iCs/>
                <w:sz w:val="18"/>
                <w:szCs w:val="18"/>
                <w:highlight w:val="yellow"/>
              </w:rPr>
              <w:t>B</w:t>
            </w:r>
            <w:r w:rsidR="00701461" w:rsidRPr="00701461">
              <w:rPr>
                <w:i/>
                <w:iCs/>
                <w:sz w:val="18"/>
                <w:szCs w:val="18"/>
                <w:highlight w:val="yellow"/>
              </w:rPr>
              <w:t>id/</w:t>
            </w:r>
            <w:r w:rsidR="00684D84">
              <w:rPr>
                <w:i/>
                <w:iCs/>
                <w:sz w:val="18"/>
                <w:szCs w:val="18"/>
                <w:highlight w:val="yellow"/>
              </w:rPr>
              <w:t>P</w:t>
            </w:r>
            <w:r w:rsidR="00701461" w:rsidRPr="00701461">
              <w:rPr>
                <w:i/>
                <w:iCs/>
                <w:sz w:val="18"/>
                <w:szCs w:val="18"/>
                <w:highlight w:val="yellow"/>
              </w:rPr>
              <w:t>roposal]</w:t>
            </w:r>
            <w:r w:rsidR="006344F1" w:rsidRPr="0017617E">
              <w:rPr>
                <w:i/>
                <w:iCs/>
                <w:sz w:val="18"/>
                <w:szCs w:val="18"/>
              </w:rPr>
              <w:t xml:space="preserve">. </w:t>
            </w:r>
          </w:p>
          <w:p w14:paraId="15C72FB9" w14:textId="758E8F0C" w:rsidR="006344F1" w:rsidRPr="0017617E" w:rsidRDefault="006344F1" w:rsidP="006344F1">
            <w:pPr>
              <w:autoSpaceDE w:val="0"/>
              <w:autoSpaceDN w:val="0"/>
              <w:adjustRightInd w:val="0"/>
              <w:spacing w:before="60" w:after="60"/>
              <w:jc w:val="both"/>
              <w:rPr>
                <w:i/>
                <w:iCs/>
                <w:sz w:val="18"/>
                <w:szCs w:val="18"/>
              </w:rPr>
            </w:pPr>
            <w:r w:rsidRPr="0017617E">
              <w:rPr>
                <w:i/>
                <w:iCs/>
                <w:sz w:val="18"/>
                <w:szCs w:val="18"/>
              </w:rPr>
              <w:t xml:space="preserve">The </w:t>
            </w:r>
            <w:r w:rsidR="00B62CE7" w:rsidRPr="0017617E">
              <w:rPr>
                <w:i/>
                <w:iCs/>
                <w:sz w:val="18"/>
                <w:szCs w:val="18"/>
              </w:rPr>
              <w:t>above-mentioned</w:t>
            </w:r>
            <w:r w:rsidRPr="0017617E">
              <w:rPr>
                <w:i/>
                <w:iCs/>
                <w:sz w:val="18"/>
                <w:szCs w:val="18"/>
              </w:rPr>
              <w:t xml:space="preserve"> certification and disclosure of lobbying activities shall be included in each subcontract and any lower-tier contracts exceeding $100,000. All disclosure forms, but not certifications, shall be forwarded from tier to tier until received by the </w:t>
            </w:r>
            <w:r w:rsidR="007C45F7" w:rsidRPr="00945D44">
              <w:rPr>
                <w:i/>
                <w:iCs/>
                <w:sz w:val="18"/>
                <w:szCs w:val="18"/>
              </w:rPr>
              <w:t>Awarding Body</w:t>
            </w:r>
            <w:r w:rsidRPr="00945D44">
              <w:rPr>
                <w:i/>
                <w:iCs/>
                <w:sz w:val="18"/>
                <w:szCs w:val="18"/>
              </w:rPr>
              <w:t>.</w:t>
            </w:r>
          </w:p>
          <w:p w14:paraId="3422A9A6" w14:textId="37067B5D" w:rsidR="006344F1" w:rsidRPr="0017617E" w:rsidRDefault="006344F1" w:rsidP="006344F1">
            <w:pPr>
              <w:autoSpaceDE w:val="0"/>
              <w:autoSpaceDN w:val="0"/>
              <w:adjustRightInd w:val="0"/>
              <w:spacing w:before="60" w:after="60"/>
              <w:jc w:val="both"/>
              <w:rPr>
                <w:i/>
                <w:iCs/>
                <w:sz w:val="18"/>
                <w:szCs w:val="18"/>
              </w:rPr>
            </w:pPr>
            <w:r w:rsidRPr="0017617E">
              <w:rPr>
                <w:i/>
                <w:iCs/>
                <w:sz w:val="18"/>
                <w:szCs w:val="18"/>
              </w:rPr>
              <w:t>The Contractor, subcontractors and any lower-tier contractors shall file a disclosure form at the end of each calendar quarter in which there occurs any event that requires disclosure or that materially affects the accuracy of the information contained in any</w:t>
            </w:r>
            <w:r w:rsidR="00701461">
              <w:rPr>
                <w:i/>
                <w:iCs/>
                <w:sz w:val="18"/>
                <w:szCs w:val="18"/>
              </w:rPr>
              <w:t xml:space="preserve"> </w:t>
            </w:r>
            <w:r w:rsidRPr="0017617E">
              <w:rPr>
                <w:i/>
                <w:iCs/>
                <w:sz w:val="18"/>
                <w:szCs w:val="18"/>
              </w:rPr>
              <w:t>disclosure form previously filed by the Contractor, subcontractors and any lower-tier contractors. An event that materially affects the accuracy of the information reported includes:</w:t>
            </w:r>
          </w:p>
          <w:p w14:paraId="30D30F56" w14:textId="77777777" w:rsidR="006344F1" w:rsidRPr="0017617E" w:rsidRDefault="006344F1" w:rsidP="006344F1">
            <w:pPr>
              <w:autoSpaceDE w:val="0"/>
              <w:autoSpaceDN w:val="0"/>
              <w:adjustRightInd w:val="0"/>
              <w:spacing w:before="60" w:after="60"/>
              <w:jc w:val="both"/>
              <w:rPr>
                <w:i/>
                <w:iCs/>
                <w:sz w:val="18"/>
                <w:szCs w:val="18"/>
              </w:rPr>
            </w:pPr>
            <w:r w:rsidRPr="0017617E">
              <w:rPr>
                <w:i/>
                <w:iCs/>
                <w:sz w:val="18"/>
                <w:szCs w:val="18"/>
              </w:rPr>
              <w:t>1) A cumulative increase if $25,000 or more in the amount paid or expected to be paid for influencing or attempting to influence a covered federal action; or</w:t>
            </w:r>
          </w:p>
          <w:p w14:paraId="2C001B67" w14:textId="77777777" w:rsidR="006344F1" w:rsidRPr="0017617E" w:rsidRDefault="006344F1" w:rsidP="006344F1">
            <w:pPr>
              <w:autoSpaceDE w:val="0"/>
              <w:autoSpaceDN w:val="0"/>
              <w:adjustRightInd w:val="0"/>
              <w:spacing w:before="60" w:after="60"/>
              <w:jc w:val="both"/>
              <w:rPr>
                <w:i/>
                <w:iCs/>
                <w:sz w:val="18"/>
                <w:szCs w:val="18"/>
              </w:rPr>
            </w:pPr>
            <w:r w:rsidRPr="0017617E">
              <w:rPr>
                <w:i/>
                <w:iCs/>
                <w:sz w:val="18"/>
                <w:szCs w:val="18"/>
              </w:rPr>
              <w:t>2) A change in the person(s) or individual(s) influencing or attempting to influence a covered federal action; or</w:t>
            </w:r>
          </w:p>
          <w:p w14:paraId="35334190" w14:textId="31139CFB" w:rsidR="0028643A" w:rsidRDefault="006344F1" w:rsidP="006344F1">
            <w:pPr>
              <w:autoSpaceDE w:val="0"/>
              <w:autoSpaceDN w:val="0"/>
              <w:adjustRightInd w:val="0"/>
              <w:spacing w:before="60" w:after="60"/>
              <w:rPr>
                <w:i/>
                <w:iCs/>
                <w:sz w:val="18"/>
                <w:szCs w:val="18"/>
              </w:rPr>
            </w:pPr>
            <w:r w:rsidRPr="0017617E">
              <w:rPr>
                <w:i/>
                <w:iCs/>
                <w:sz w:val="18"/>
                <w:szCs w:val="18"/>
              </w:rPr>
              <w:t>3) A change in the officer(s), employees(s), or Member(s) contacted to influence or attempt to influence a covered Federal action.</w:t>
            </w:r>
          </w:p>
          <w:p w14:paraId="1B280AFF" w14:textId="77777777" w:rsidR="0028643A" w:rsidRPr="0017617E" w:rsidRDefault="0028643A" w:rsidP="006344F1">
            <w:pPr>
              <w:autoSpaceDE w:val="0"/>
              <w:autoSpaceDN w:val="0"/>
              <w:adjustRightInd w:val="0"/>
              <w:spacing w:before="60" w:after="60"/>
              <w:rPr>
                <w:i/>
                <w:iCs/>
                <w:sz w:val="18"/>
                <w:szCs w:val="18"/>
              </w:rPr>
            </w:pPr>
          </w:p>
        </w:tc>
        <w:tc>
          <w:tcPr>
            <w:tcW w:w="1195" w:type="dxa"/>
            <w:tcBorders>
              <w:top w:val="single" w:sz="4" w:space="0" w:color="FFFFFF" w:themeColor="background1"/>
            </w:tcBorders>
            <w:vAlign w:val="center"/>
          </w:tcPr>
          <w:p w14:paraId="6FDF4D64" w14:textId="77777777" w:rsidR="00422DFA" w:rsidRDefault="00422DFA" w:rsidP="00422DFA">
            <w:pPr>
              <w:spacing w:after="120"/>
              <w:contextualSpacing/>
              <w:jc w:val="center"/>
              <w:rPr>
                <w:b/>
              </w:rPr>
            </w:pPr>
            <w:r>
              <w:rPr>
                <w:b/>
              </w:rPr>
              <w:t>App II to</w:t>
            </w:r>
          </w:p>
          <w:p w14:paraId="64A8ECD6" w14:textId="77777777" w:rsidR="00422DFA" w:rsidRDefault="00422DFA" w:rsidP="00422DFA">
            <w:pPr>
              <w:spacing w:after="120"/>
              <w:contextualSpacing/>
              <w:jc w:val="center"/>
              <w:rPr>
                <w:b/>
              </w:rPr>
            </w:pPr>
            <w:r>
              <w:rPr>
                <w:b/>
              </w:rPr>
              <w:t>2 CFR 200</w:t>
            </w:r>
          </w:p>
          <w:p w14:paraId="63F8CBE3" w14:textId="2C8AE508" w:rsidR="006344F1" w:rsidRPr="0017617E" w:rsidRDefault="00422DFA" w:rsidP="00422DFA">
            <w:pPr>
              <w:spacing w:after="120"/>
              <w:contextualSpacing/>
              <w:jc w:val="center"/>
              <w:rPr>
                <w:b/>
                <w:szCs w:val="20"/>
              </w:rPr>
            </w:pPr>
            <w:r>
              <w:rPr>
                <w:b/>
              </w:rPr>
              <w:t>(I)</w:t>
            </w:r>
          </w:p>
        </w:tc>
        <w:tc>
          <w:tcPr>
            <w:tcW w:w="916" w:type="dxa"/>
            <w:tcBorders>
              <w:top w:val="single" w:sz="4" w:space="0" w:color="FFFFFF" w:themeColor="background1"/>
            </w:tcBorders>
            <w:vAlign w:val="center"/>
          </w:tcPr>
          <w:p w14:paraId="1C665DC4" w14:textId="2DD60C55" w:rsidR="006344F1" w:rsidRPr="0017617E" w:rsidRDefault="0028643A" w:rsidP="006344F1">
            <w:pPr>
              <w:spacing w:after="120"/>
              <w:jc w:val="center"/>
              <w:rPr>
                <w:b/>
              </w:rPr>
            </w:pPr>
            <w:r>
              <w:rPr>
                <w:b/>
                <w:szCs w:val="20"/>
              </w:rPr>
              <w:t>X</w:t>
            </w:r>
          </w:p>
        </w:tc>
        <w:tc>
          <w:tcPr>
            <w:tcW w:w="1310" w:type="dxa"/>
            <w:tcBorders>
              <w:top w:val="single" w:sz="4" w:space="0" w:color="FFFFFF" w:themeColor="background1"/>
            </w:tcBorders>
            <w:vAlign w:val="center"/>
          </w:tcPr>
          <w:p w14:paraId="66918256" w14:textId="36FF75E3" w:rsidR="006344F1" w:rsidRPr="0017617E" w:rsidRDefault="0028643A" w:rsidP="006344F1">
            <w:pPr>
              <w:spacing w:after="120"/>
              <w:jc w:val="center"/>
              <w:rPr>
                <w:b/>
              </w:rPr>
            </w:pPr>
            <w:r>
              <w:rPr>
                <w:b/>
                <w:szCs w:val="20"/>
              </w:rPr>
              <w:t>X</w:t>
            </w:r>
          </w:p>
        </w:tc>
        <w:tc>
          <w:tcPr>
            <w:tcW w:w="1204" w:type="dxa"/>
            <w:tcBorders>
              <w:top w:val="single" w:sz="4" w:space="0" w:color="FFFFFF" w:themeColor="background1"/>
            </w:tcBorders>
            <w:vAlign w:val="center"/>
          </w:tcPr>
          <w:p w14:paraId="78A981AE" w14:textId="77777777" w:rsidR="006344F1" w:rsidRPr="0017617E" w:rsidRDefault="006344F1" w:rsidP="006344F1">
            <w:pPr>
              <w:spacing w:after="120"/>
              <w:jc w:val="center"/>
              <w:rPr>
                <w:b/>
              </w:rPr>
            </w:pPr>
            <w:r w:rsidRPr="0017617E">
              <w:rPr>
                <w:b/>
                <w:szCs w:val="20"/>
              </w:rPr>
              <w:t xml:space="preserve"> </w:t>
            </w:r>
          </w:p>
        </w:tc>
      </w:tr>
      <w:tr w:rsidR="006344F1" w:rsidRPr="0017617E" w14:paraId="02743FDF" w14:textId="77777777" w:rsidTr="00C7475C">
        <w:tc>
          <w:tcPr>
            <w:tcW w:w="673" w:type="dxa"/>
            <w:tcBorders>
              <w:top w:val="single" w:sz="4" w:space="0" w:color="FFFFFF" w:themeColor="background1"/>
            </w:tcBorders>
          </w:tcPr>
          <w:p w14:paraId="665F99A6" w14:textId="77777777" w:rsidR="006344F1" w:rsidRPr="0017617E" w:rsidRDefault="006344F1" w:rsidP="006F0D21">
            <w:pPr>
              <w:autoSpaceDE w:val="0"/>
              <w:autoSpaceDN w:val="0"/>
              <w:adjustRightInd w:val="0"/>
              <w:spacing w:before="60" w:after="60"/>
              <w:jc w:val="center"/>
              <w:rPr>
                <w:b/>
                <w:bCs/>
                <w:szCs w:val="20"/>
              </w:rPr>
            </w:pPr>
            <w:r w:rsidRPr="0017617E">
              <w:rPr>
                <w:b/>
                <w:bCs/>
                <w:szCs w:val="20"/>
              </w:rPr>
              <w:lastRenderedPageBreak/>
              <w:t>(J)</w:t>
            </w:r>
          </w:p>
        </w:tc>
        <w:tc>
          <w:tcPr>
            <w:tcW w:w="9121" w:type="dxa"/>
            <w:tcBorders>
              <w:top w:val="single" w:sz="4" w:space="0" w:color="FFFFFF" w:themeColor="background1"/>
            </w:tcBorders>
          </w:tcPr>
          <w:p w14:paraId="7C965D01" w14:textId="6EA6867D" w:rsidR="006344F1" w:rsidRPr="0017617E" w:rsidRDefault="006344F1" w:rsidP="006344F1">
            <w:pPr>
              <w:autoSpaceDE w:val="0"/>
              <w:autoSpaceDN w:val="0"/>
              <w:adjustRightInd w:val="0"/>
              <w:spacing w:before="60" w:after="60"/>
              <w:jc w:val="both"/>
              <w:rPr>
                <w:szCs w:val="20"/>
              </w:rPr>
            </w:pPr>
            <w:r w:rsidRPr="0017617E">
              <w:rPr>
                <w:b/>
                <w:bCs/>
                <w:szCs w:val="20"/>
              </w:rPr>
              <w:t>Procurement of recovered materials.</w:t>
            </w:r>
            <w:r w:rsidRPr="0017617E">
              <w:rPr>
                <w:szCs w:val="20"/>
              </w:rPr>
              <w:t xml:space="preserve"> </w:t>
            </w:r>
          </w:p>
          <w:p w14:paraId="2F7AD830" w14:textId="77777777" w:rsidR="006344F1" w:rsidRPr="0017617E" w:rsidRDefault="006344F1" w:rsidP="006344F1">
            <w:pPr>
              <w:autoSpaceDE w:val="0"/>
              <w:autoSpaceDN w:val="0"/>
              <w:adjustRightInd w:val="0"/>
              <w:spacing w:before="60" w:after="60"/>
              <w:jc w:val="both"/>
              <w:rPr>
                <w:szCs w:val="20"/>
              </w:rPr>
            </w:pPr>
            <w:r w:rsidRPr="0017617E">
              <w:rPr>
                <w:szCs w:val="20"/>
              </w:rPr>
              <w:t>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16C487C6" w14:textId="77777777" w:rsidR="006344F1" w:rsidRPr="0017617E" w:rsidRDefault="006344F1" w:rsidP="006344F1">
            <w:pPr>
              <w:spacing w:before="60" w:after="60"/>
              <w:jc w:val="both"/>
              <w:rPr>
                <w:b/>
                <w:bCs/>
                <w:i/>
                <w:iCs/>
                <w:sz w:val="18"/>
                <w:szCs w:val="18"/>
                <w:u w:val="single"/>
              </w:rPr>
            </w:pPr>
          </w:p>
          <w:p w14:paraId="0C9984B5" w14:textId="77777777" w:rsidR="006344F1" w:rsidRPr="0017617E" w:rsidRDefault="006344F1" w:rsidP="006344F1">
            <w:pPr>
              <w:spacing w:before="60" w:after="60"/>
              <w:jc w:val="both"/>
              <w:rPr>
                <w:b/>
                <w:bCs/>
                <w:i/>
                <w:iCs/>
                <w:sz w:val="18"/>
                <w:szCs w:val="18"/>
                <w:u w:val="single"/>
              </w:rPr>
            </w:pPr>
            <w:r w:rsidRPr="0017617E">
              <w:rPr>
                <w:b/>
                <w:bCs/>
                <w:i/>
                <w:iCs/>
                <w:sz w:val="18"/>
                <w:szCs w:val="18"/>
                <w:u w:val="single"/>
              </w:rPr>
              <w:t xml:space="preserve">Sample language: </w:t>
            </w:r>
          </w:p>
          <w:p w14:paraId="23C75AB9" w14:textId="034B5804" w:rsidR="006344F1" w:rsidRDefault="006344F1" w:rsidP="006344F1">
            <w:pPr>
              <w:autoSpaceDE w:val="0"/>
              <w:autoSpaceDN w:val="0"/>
              <w:adjustRightInd w:val="0"/>
              <w:spacing w:before="60" w:after="60"/>
              <w:jc w:val="both"/>
              <w:rPr>
                <w:i/>
                <w:iCs/>
                <w:sz w:val="18"/>
                <w:szCs w:val="18"/>
              </w:rPr>
            </w:pPr>
            <w:r w:rsidRPr="0017617E">
              <w:rPr>
                <w:i/>
                <w:iCs/>
                <w:sz w:val="18"/>
                <w:szCs w:val="18"/>
              </w:rPr>
              <w:t>The Contractor must comply with Section 6002 of the Solid Waste Disposal Act, as amended by the Resource Conservation and Recovery Act.  The requirements of Section 6002 include procurement only items designated in guidelines of the Environmental Protection Agency (EPA) at 40 CFR Part 247 that contain the highest percentage of recovered materials practicable, consistent with maintaining a satisfactory level of competition, where the  purchase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w:t>
            </w:r>
            <w:r w:rsidR="00BD0752">
              <w:rPr>
                <w:i/>
                <w:iCs/>
                <w:sz w:val="18"/>
                <w:szCs w:val="18"/>
              </w:rPr>
              <w:t>n the</w:t>
            </w:r>
            <w:r w:rsidRPr="0017617E">
              <w:rPr>
                <w:i/>
                <w:iCs/>
                <w:sz w:val="18"/>
                <w:szCs w:val="18"/>
              </w:rPr>
              <w:t xml:space="preserve"> EPA guidelines</w:t>
            </w:r>
            <w:r w:rsidR="00BD0752">
              <w:rPr>
                <w:i/>
                <w:iCs/>
                <w:sz w:val="18"/>
                <w:szCs w:val="18"/>
              </w:rPr>
              <w:t>.</w:t>
            </w:r>
          </w:p>
          <w:p w14:paraId="7884DC0E" w14:textId="0C4EE62F" w:rsidR="00BD0752" w:rsidRPr="00FB4B72" w:rsidRDefault="00BD0752" w:rsidP="006344F1">
            <w:pPr>
              <w:autoSpaceDE w:val="0"/>
              <w:autoSpaceDN w:val="0"/>
              <w:adjustRightInd w:val="0"/>
              <w:spacing w:before="60" w:after="60"/>
              <w:jc w:val="both"/>
              <w:rPr>
                <w:i/>
                <w:iCs/>
                <w:sz w:val="18"/>
                <w:szCs w:val="18"/>
              </w:rPr>
            </w:pPr>
            <w:r>
              <w:rPr>
                <w:i/>
                <w:iCs/>
                <w:sz w:val="18"/>
                <w:szCs w:val="18"/>
              </w:rPr>
              <w:t>The Contractor should, t</w:t>
            </w:r>
            <w:r w:rsidRPr="00BD0752">
              <w:rPr>
                <w:i/>
                <w:iCs/>
                <w:sz w:val="18"/>
                <w:szCs w:val="18"/>
              </w:rPr>
              <w:t>o the greatest extent practicable and consistent with law, purchase, acquire, or use products and services that can be reused, refurbished, or recycled; contain recycled content, are biobased, or are energy and water efficient; and are sustainable</w:t>
            </w:r>
            <w:r w:rsidR="007029B9">
              <w:rPr>
                <w:i/>
                <w:iCs/>
                <w:sz w:val="18"/>
                <w:szCs w:val="18"/>
              </w:rPr>
              <w:t xml:space="preserve">. </w:t>
            </w:r>
            <w:r w:rsidRPr="00BD0752">
              <w:rPr>
                <w:i/>
                <w:iCs/>
                <w:sz w:val="18"/>
                <w:szCs w:val="18"/>
              </w:rPr>
              <w:t>This may include purchasing compostable items and other products and services that reduce the use of single-use plastic products.</w:t>
            </w:r>
          </w:p>
        </w:tc>
        <w:tc>
          <w:tcPr>
            <w:tcW w:w="1195" w:type="dxa"/>
            <w:tcBorders>
              <w:top w:val="single" w:sz="4" w:space="0" w:color="FFFFFF" w:themeColor="background1"/>
            </w:tcBorders>
            <w:vAlign w:val="center"/>
          </w:tcPr>
          <w:p w14:paraId="0848C301" w14:textId="77777777" w:rsidR="00BD0752" w:rsidRDefault="00BD0752" w:rsidP="008936FC">
            <w:pPr>
              <w:spacing w:after="120"/>
              <w:contextualSpacing/>
              <w:jc w:val="center"/>
              <w:rPr>
                <w:b/>
              </w:rPr>
            </w:pPr>
            <w:r>
              <w:rPr>
                <w:b/>
              </w:rPr>
              <w:t>App II to</w:t>
            </w:r>
          </w:p>
          <w:p w14:paraId="6A6DA719" w14:textId="77777777" w:rsidR="00BD0752" w:rsidRDefault="00BD0752" w:rsidP="008936FC">
            <w:pPr>
              <w:spacing w:after="120"/>
              <w:contextualSpacing/>
              <w:jc w:val="center"/>
              <w:rPr>
                <w:b/>
              </w:rPr>
            </w:pPr>
            <w:r>
              <w:rPr>
                <w:b/>
              </w:rPr>
              <w:t>2 CFR 200</w:t>
            </w:r>
          </w:p>
          <w:p w14:paraId="16AA6D10" w14:textId="791F2451" w:rsidR="006344F1" w:rsidRPr="0017617E" w:rsidRDefault="00BD0752" w:rsidP="008936FC">
            <w:pPr>
              <w:spacing w:after="120"/>
              <w:contextualSpacing/>
              <w:jc w:val="center"/>
              <w:rPr>
                <w:b/>
                <w:szCs w:val="20"/>
              </w:rPr>
            </w:pPr>
            <w:r>
              <w:rPr>
                <w:b/>
              </w:rPr>
              <w:t xml:space="preserve">(J); </w:t>
            </w:r>
            <w:r w:rsidRPr="0017617E">
              <w:rPr>
                <w:b/>
                <w:bCs/>
                <w:szCs w:val="20"/>
              </w:rPr>
              <w:t>§</w:t>
            </w:r>
            <w:r>
              <w:rPr>
                <w:b/>
              </w:rPr>
              <w:t>200.323</w:t>
            </w:r>
          </w:p>
        </w:tc>
        <w:tc>
          <w:tcPr>
            <w:tcW w:w="916" w:type="dxa"/>
            <w:tcBorders>
              <w:top w:val="single" w:sz="4" w:space="0" w:color="FFFFFF" w:themeColor="background1"/>
            </w:tcBorders>
            <w:vAlign w:val="center"/>
          </w:tcPr>
          <w:p w14:paraId="7358937B" w14:textId="0C60BF03" w:rsidR="006344F1" w:rsidRPr="0017617E" w:rsidRDefault="00BD0752" w:rsidP="008936FC">
            <w:pPr>
              <w:spacing w:after="120"/>
              <w:jc w:val="center"/>
              <w:rPr>
                <w:b/>
              </w:rPr>
            </w:pPr>
            <w:r>
              <w:rPr>
                <w:b/>
                <w:szCs w:val="20"/>
              </w:rPr>
              <w:t>X</w:t>
            </w:r>
          </w:p>
        </w:tc>
        <w:tc>
          <w:tcPr>
            <w:tcW w:w="1310" w:type="dxa"/>
            <w:tcBorders>
              <w:top w:val="single" w:sz="4" w:space="0" w:color="FFFFFF" w:themeColor="background1"/>
            </w:tcBorders>
            <w:vAlign w:val="center"/>
          </w:tcPr>
          <w:p w14:paraId="281EB9DD" w14:textId="276943F4" w:rsidR="006344F1" w:rsidRPr="0017617E" w:rsidRDefault="008936FC" w:rsidP="008936FC">
            <w:pPr>
              <w:spacing w:after="120"/>
              <w:jc w:val="center"/>
              <w:rPr>
                <w:b/>
              </w:rPr>
            </w:pPr>
            <w:r>
              <w:rPr>
                <w:b/>
              </w:rPr>
              <w:t>X</w:t>
            </w:r>
          </w:p>
        </w:tc>
        <w:tc>
          <w:tcPr>
            <w:tcW w:w="1204" w:type="dxa"/>
            <w:tcBorders>
              <w:top w:val="single" w:sz="4" w:space="0" w:color="FFFFFF" w:themeColor="background1"/>
            </w:tcBorders>
            <w:vAlign w:val="center"/>
          </w:tcPr>
          <w:p w14:paraId="3DCD2794" w14:textId="77777777" w:rsidR="006344F1" w:rsidRPr="0017617E" w:rsidRDefault="006344F1" w:rsidP="008936FC">
            <w:pPr>
              <w:spacing w:after="120"/>
              <w:jc w:val="center"/>
              <w:rPr>
                <w:b/>
              </w:rPr>
            </w:pPr>
          </w:p>
        </w:tc>
      </w:tr>
      <w:tr w:rsidR="006344F1" w:rsidRPr="0017617E" w14:paraId="14F276AF" w14:textId="77777777" w:rsidTr="00C7475C">
        <w:tc>
          <w:tcPr>
            <w:tcW w:w="673" w:type="dxa"/>
          </w:tcPr>
          <w:p w14:paraId="40C2FF17" w14:textId="77777777" w:rsidR="006344F1" w:rsidRPr="0017617E" w:rsidRDefault="006344F1" w:rsidP="006F0D21">
            <w:pPr>
              <w:autoSpaceDE w:val="0"/>
              <w:autoSpaceDN w:val="0"/>
              <w:adjustRightInd w:val="0"/>
              <w:spacing w:before="60" w:after="60"/>
              <w:jc w:val="center"/>
              <w:rPr>
                <w:b/>
                <w:bCs/>
                <w:szCs w:val="20"/>
              </w:rPr>
            </w:pPr>
            <w:r w:rsidRPr="0017617E">
              <w:rPr>
                <w:b/>
                <w:bCs/>
                <w:szCs w:val="20"/>
              </w:rPr>
              <w:t>(K)</w:t>
            </w:r>
          </w:p>
        </w:tc>
        <w:tc>
          <w:tcPr>
            <w:tcW w:w="9121" w:type="dxa"/>
          </w:tcPr>
          <w:p w14:paraId="1F6FF1A3" w14:textId="5D4C0805" w:rsidR="003F3C3F" w:rsidRPr="003F3C3F" w:rsidRDefault="006344F1" w:rsidP="003F3C3F">
            <w:pPr>
              <w:autoSpaceDE w:val="0"/>
              <w:autoSpaceDN w:val="0"/>
              <w:adjustRightInd w:val="0"/>
              <w:spacing w:before="60" w:after="60"/>
              <w:rPr>
                <w:b/>
                <w:bCs/>
                <w:szCs w:val="20"/>
              </w:rPr>
            </w:pPr>
            <w:r w:rsidRPr="0017617E">
              <w:rPr>
                <w:b/>
                <w:bCs/>
                <w:szCs w:val="20"/>
              </w:rPr>
              <w:t xml:space="preserve">Prohibition on certain telecommunications and video surveillance services or equipment. </w:t>
            </w:r>
          </w:p>
          <w:p w14:paraId="02066A96" w14:textId="77F7E2D4" w:rsidR="003F3C3F" w:rsidRPr="003F3C3F" w:rsidRDefault="003F3C3F" w:rsidP="003F3C3F">
            <w:pPr>
              <w:pStyle w:val="indent-1"/>
              <w:spacing w:before="60" w:beforeAutospacing="0" w:after="60" w:afterAutospacing="0"/>
              <w:jc w:val="both"/>
              <w:rPr>
                <w:rFonts w:ascii="Arial" w:hAnsi="Arial" w:cs="Arial"/>
                <w:szCs w:val="20"/>
              </w:rPr>
            </w:pPr>
            <w:r>
              <w:rPr>
                <w:rFonts w:ascii="Arial" w:hAnsi="Arial" w:cs="Arial"/>
                <w:szCs w:val="20"/>
              </w:rPr>
              <w:t>S</w:t>
            </w:r>
            <w:r w:rsidRPr="003F3C3F">
              <w:rPr>
                <w:rFonts w:ascii="Arial" w:hAnsi="Arial" w:cs="Arial"/>
                <w:szCs w:val="20"/>
              </w:rPr>
              <w:t>ubrecipients are prohibited from obligating or expending loan or grant funds to:</w:t>
            </w:r>
          </w:p>
          <w:p w14:paraId="4B339C90" w14:textId="37DD501A" w:rsidR="003F3C3F" w:rsidRDefault="003F3C3F" w:rsidP="003F3C3F">
            <w:pPr>
              <w:pStyle w:val="indent-1"/>
              <w:numPr>
                <w:ilvl w:val="0"/>
                <w:numId w:val="35"/>
              </w:numPr>
              <w:spacing w:before="60" w:beforeAutospacing="0" w:after="60" w:afterAutospacing="0"/>
              <w:jc w:val="both"/>
              <w:rPr>
                <w:rFonts w:ascii="Arial" w:hAnsi="Arial" w:cs="Arial"/>
                <w:szCs w:val="20"/>
              </w:rPr>
            </w:pPr>
            <w:r w:rsidRPr="003F3C3F">
              <w:rPr>
                <w:rFonts w:ascii="Arial" w:hAnsi="Arial" w:cs="Arial"/>
                <w:szCs w:val="20"/>
              </w:rPr>
              <w:t>Procure or obtain covered telecommunications equipment or services;</w:t>
            </w:r>
          </w:p>
          <w:p w14:paraId="064883C8" w14:textId="77777777" w:rsidR="003F3C3F" w:rsidRDefault="003F3C3F" w:rsidP="003F3C3F">
            <w:pPr>
              <w:pStyle w:val="indent-1"/>
              <w:numPr>
                <w:ilvl w:val="0"/>
                <w:numId w:val="35"/>
              </w:numPr>
              <w:spacing w:before="60" w:beforeAutospacing="0" w:after="60" w:afterAutospacing="0"/>
              <w:jc w:val="both"/>
              <w:rPr>
                <w:rFonts w:ascii="Arial" w:hAnsi="Arial" w:cs="Arial"/>
                <w:szCs w:val="20"/>
              </w:rPr>
            </w:pPr>
            <w:r w:rsidRPr="003F3C3F">
              <w:rPr>
                <w:rFonts w:ascii="Arial" w:hAnsi="Arial" w:cs="Arial"/>
                <w:szCs w:val="20"/>
              </w:rPr>
              <w:t>Extend or renew a contract to procure or obtain covered telecommunications equipment or services; or</w:t>
            </w:r>
          </w:p>
          <w:p w14:paraId="1B1EC3EB" w14:textId="5484D0BB" w:rsidR="003F3C3F" w:rsidRPr="003F3C3F" w:rsidRDefault="003F3C3F" w:rsidP="003F3C3F">
            <w:pPr>
              <w:pStyle w:val="indent-1"/>
              <w:numPr>
                <w:ilvl w:val="0"/>
                <w:numId w:val="35"/>
              </w:numPr>
              <w:spacing w:before="60" w:beforeAutospacing="0" w:after="60" w:afterAutospacing="0"/>
              <w:jc w:val="both"/>
              <w:rPr>
                <w:rFonts w:ascii="Arial" w:hAnsi="Arial" w:cs="Arial"/>
                <w:szCs w:val="20"/>
              </w:rPr>
            </w:pPr>
            <w:r w:rsidRPr="003F3C3F">
              <w:rPr>
                <w:rFonts w:ascii="Arial" w:hAnsi="Arial" w:cs="Arial"/>
                <w:szCs w:val="20"/>
              </w:rPr>
              <w:t>Enter into a contract (or extend or renew a contract) to procure or obtain covered telecommunications equipment or services.</w:t>
            </w:r>
          </w:p>
          <w:p w14:paraId="064EBF3A" w14:textId="3BF0D8DE" w:rsidR="003F3C3F" w:rsidRPr="003F3C3F" w:rsidRDefault="003F3C3F" w:rsidP="003F3C3F">
            <w:pPr>
              <w:pStyle w:val="indent-1"/>
              <w:spacing w:before="60" w:beforeAutospacing="0" w:after="60" w:afterAutospacing="0"/>
              <w:jc w:val="both"/>
              <w:rPr>
                <w:rFonts w:ascii="Arial" w:hAnsi="Arial" w:cs="Arial"/>
                <w:szCs w:val="20"/>
              </w:rPr>
            </w:pPr>
            <w:r w:rsidRPr="003F3C3F">
              <w:rPr>
                <w:rFonts w:ascii="Arial" w:hAnsi="Arial" w:cs="Arial"/>
                <w:szCs w:val="20"/>
              </w:rPr>
              <w:t xml:space="preserve">As described in section 889 of </w:t>
            </w:r>
            <w:hyperlink r:id="rId11" w:tgtFrame="_blank" w:history="1">
              <w:r w:rsidRPr="003F3C3F">
                <w:rPr>
                  <w:rStyle w:val="Hyperlink"/>
                  <w:rFonts w:ascii="Arial" w:hAnsi="Arial" w:cs="Arial"/>
                  <w:szCs w:val="20"/>
                </w:rPr>
                <w:t>Public Law 115-232</w:t>
              </w:r>
            </w:hyperlink>
            <w:r w:rsidRPr="003F3C3F">
              <w:rPr>
                <w:rFonts w:ascii="Arial" w:hAnsi="Arial" w:cs="Arial"/>
                <w:szCs w:val="20"/>
              </w:rPr>
              <w:t>, “covered telecommunications equipment or services” means any of the following:</w:t>
            </w:r>
          </w:p>
          <w:p w14:paraId="160AD808" w14:textId="2D92CDAA" w:rsidR="003F3C3F" w:rsidRDefault="003F3C3F" w:rsidP="003F3C3F">
            <w:pPr>
              <w:pStyle w:val="indent-1"/>
              <w:numPr>
                <w:ilvl w:val="0"/>
                <w:numId w:val="36"/>
              </w:numPr>
              <w:spacing w:before="60" w:beforeAutospacing="0" w:after="60" w:afterAutospacing="0"/>
              <w:jc w:val="both"/>
              <w:rPr>
                <w:rFonts w:ascii="Arial" w:hAnsi="Arial" w:cs="Arial"/>
                <w:szCs w:val="20"/>
              </w:rPr>
            </w:pPr>
            <w:r w:rsidRPr="003F3C3F">
              <w:rPr>
                <w:rFonts w:ascii="Arial" w:hAnsi="Arial" w:cs="Arial"/>
                <w:szCs w:val="20"/>
              </w:rPr>
              <w:t>Telecommunications equipment produced by Huawei Technologies Company or ZTE Corporation (or any subsidiary or affiliate of such entities);</w:t>
            </w:r>
          </w:p>
          <w:p w14:paraId="57575F29" w14:textId="77777777" w:rsidR="003F3C3F" w:rsidRDefault="003F3C3F" w:rsidP="003F3C3F">
            <w:pPr>
              <w:pStyle w:val="indent-1"/>
              <w:numPr>
                <w:ilvl w:val="0"/>
                <w:numId w:val="36"/>
              </w:numPr>
              <w:spacing w:before="60" w:beforeAutospacing="0" w:after="60" w:afterAutospacing="0"/>
              <w:jc w:val="both"/>
              <w:rPr>
                <w:rFonts w:ascii="Arial" w:hAnsi="Arial" w:cs="Arial"/>
                <w:szCs w:val="20"/>
              </w:rPr>
            </w:pPr>
            <w:r w:rsidRPr="003F3C3F">
              <w:rPr>
                <w:rFonts w:ascii="Arial" w:hAnsi="Arial" w:cs="Arial"/>
                <w:szCs w:val="20"/>
              </w:rPr>
              <w:t xml:space="preserve">For the purpose of public safety, security of government facilities, physical security surveillance of critical infrastructure, and other national security purposes, video surveillance </w:t>
            </w:r>
            <w:r w:rsidRPr="003F3C3F">
              <w:rPr>
                <w:rFonts w:ascii="Arial" w:hAnsi="Arial" w:cs="Arial"/>
                <w:szCs w:val="20"/>
              </w:rPr>
              <w:lastRenderedPageBreak/>
              <w:t>and telecommunications equipment produced by Hytera Communications Corporation, Hangzhou Hikvision Digital Technology Company, or Dahua Technology Company (or any subsidiary or affiliate of such entities);</w:t>
            </w:r>
          </w:p>
          <w:p w14:paraId="7039AF02" w14:textId="77777777" w:rsidR="003F3C3F" w:rsidRDefault="003F3C3F" w:rsidP="003F3C3F">
            <w:pPr>
              <w:pStyle w:val="indent-1"/>
              <w:numPr>
                <w:ilvl w:val="0"/>
                <w:numId w:val="36"/>
              </w:numPr>
              <w:spacing w:before="60" w:beforeAutospacing="0" w:after="60" w:afterAutospacing="0"/>
              <w:jc w:val="both"/>
              <w:rPr>
                <w:rFonts w:ascii="Arial" w:hAnsi="Arial" w:cs="Arial"/>
                <w:szCs w:val="20"/>
              </w:rPr>
            </w:pPr>
            <w:r w:rsidRPr="003F3C3F">
              <w:rPr>
                <w:rFonts w:ascii="Arial" w:hAnsi="Arial" w:cs="Arial"/>
                <w:szCs w:val="20"/>
              </w:rPr>
              <w:t>Telecommunications or video surveillance services provided by such entities or using such equipment;</w:t>
            </w:r>
          </w:p>
          <w:p w14:paraId="0E416DF2" w14:textId="128AC1CE" w:rsidR="003F3C3F" w:rsidRPr="003F3C3F" w:rsidRDefault="003F3C3F" w:rsidP="003F3C3F">
            <w:pPr>
              <w:pStyle w:val="indent-1"/>
              <w:numPr>
                <w:ilvl w:val="0"/>
                <w:numId w:val="36"/>
              </w:numPr>
              <w:spacing w:before="60" w:beforeAutospacing="0" w:after="60" w:afterAutospacing="0"/>
              <w:jc w:val="both"/>
              <w:rPr>
                <w:rFonts w:ascii="Arial" w:hAnsi="Arial" w:cs="Arial"/>
                <w:szCs w:val="20"/>
              </w:rPr>
            </w:pPr>
            <w:r w:rsidRPr="003F3C3F">
              <w:rPr>
                <w:rFonts w:ascii="Arial" w:hAnsi="Arial" w:cs="Arial"/>
                <w:szCs w:val="20"/>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7F23A12C" w14:textId="233EA130" w:rsidR="003F3C3F" w:rsidRPr="003F3C3F" w:rsidRDefault="003F3C3F" w:rsidP="003F3C3F">
            <w:pPr>
              <w:pStyle w:val="indent-1"/>
              <w:spacing w:before="60" w:beforeAutospacing="0" w:after="60" w:afterAutospacing="0"/>
              <w:jc w:val="both"/>
              <w:rPr>
                <w:rFonts w:ascii="Arial" w:hAnsi="Arial" w:cs="Arial"/>
                <w:szCs w:val="20"/>
              </w:rPr>
            </w:pPr>
            <w:r w:rsidRPr="003F3C3F">
              <w:rPr>
                <w:rFonts w:ascii="Arial" w:hAnsi="Arial" w:cs="Arial"/>
                <w:szCs w:val="20"/>
              </w:rPr>
              <w:t xml:space="preserve">For the purposes of this </w:t>
            </w:r>
            <w:r>
              <w:rPr>
                <w:rFonts w:ascii="Arial" w:hAnsi="Arial" w:cs="Arial"/>
                <w:szCs w:val="20"/>
              </w:rPr>
              <w:t>Regulation</w:t>
            </w:r>
            <w:r w:rsidRPr="003F3C3F">
              <w:rPr>
                <w:rFonts w:ascii="Arial" w:hAnsi="Arial" w:cs="Arial"/>
                <w:szCs w:val="20"/>
              </w:rPr>
              <w:t>, “covered telecommunications equipment or services” also include systems that use covered telecommunications equipment or services as a substantial or essential component of any system, or as critical technology as part of any system.</w:t>
            </w:r>
          </w:p>
          <w:p w14:paraId="1693670D" w14:textId="4F569627" w:rsidR="003F3C3F" w:rsidRPr="003F3C3F" w:rsidRDefault="003F3C3F" w:rsidP="003F3C3F">
            <w:pPr>
              <w:pStyle w:val="indent-1"/>
              <w:spacing w:before="60" w:beforeAutospacing="0" w:after="60" w:afterAutospacing="0"/>
              <w:jc w:val="both"/>
              <w:rPr>
                <w:rFonts w:ascii="Arial" w:hAnsi="Arial" w:cs="Arial"/>
                <w:szCs w:val="20"/>
              </w:rPr>
            </w:pPr>
            <w:r w:rsidRPr="003F3C3F">
              <w:rPr>
                <w:rFonts w:ascii="Arial" w:hAnsi="Arial" w:cs="Arial"/>
                <w:szCs w:val="20"/>
              </w:rPr>
              <w:t xml:space="preserve">When the </w:t>
            </w:r>
            <w:r>
              <w:rPr>
                <w:rFonts w:ascii="Arial" w:hAnsi="Arial" w:cs="Arial"/>
                <w:szCs w:val="20"/>
              </w:rPr>
              <w:t>S</w:t>
            </w:r>
            <w:r w:rsidRPr="003F3C3F">
              <w:rPr>
                <w:rFonts w:ascii="Arial" w:hAnsi="Arial" w:cs="Arial"/>
                <w:szCs w:val="20"/>
              </w:rPr>
              <w:t xml:space="preserve">ubrecipient accepts a loan or grant, it is certifying that it will comply with the prohibition on covered telecommunications equipment and services in this section. The </w:t>
            </w:r>
            <w:r>
              <w:rPr>
                <w:rFonts w:ascii="Arial" w:hAnsi="Arial" w:cs="Arial"/>
                <w:szCs w:val="20"/>
              </w:rPr>
              <w:t>S</w:t>
            </w:r>
            <w:r w:rsidRPr="003F3C3F">
              <w:rPr>
                <w:rFonts w:ascii="Arial" w:hAnsi="Arial" w:cs="Arial"/>
                <w:szCs w:val="20"/>
              </w:rPr>
              <w:t>ubrecipient is not required to certify that funds will not be expended on covered telecommunications equipment or services beyond the certification provided upon accepting the loan or grant and those provided upon submitting payment requests and financial reports.</w:t>
            </w:r>
          </w:p>
          <w:p w14:paraId="2FE51AB7" w14:textId="5042056D" w:rsidR="003F3C3F" w:rsidRPr="003F3C3F" w:rsidRDefault="003F3C3F" w:rsidP="003F3C3F">
            <w:pPr>
              <w:pStyle w:val="indent-1"/>
              <w:spacing w:before="60" w:beforeAutospacing="0" w:after="60" w:afterAutospacing="0"/>
              <w:jc w:val="both"/>
              <w:rPr>
                <w:rFonts w:ascii="Arial" w:hAnsi="Arial" w:cs="Arial"/>
                <w:szCs w:val="20"/>
              </w:rPr>
            </w:pPr>
            <w:r w:rsidRPr="003F3C3F">
              <w:rPr>
                <w:rFonts w:ascii="Arial" w:hAnsi="Arial" w:cs="Arial"/>
                <w:szCs w:val="20"/>
              </w:rPr>
              <w:t xml:space="preserve">For additional information, see section 889 of </w:t>
            </w:r>
            <w:hyperlink r:id="rId12" w:tgtFrame="_blank" w:history="1">
              <w:r w:rsidRPr="003F3C3F">
                <w:rPr>
                  <w:rStyle w:val="Hyperlink"/>
                  <w:rFonts w:ascii="Arial" w:hAnsi="Arial" w:cs="Arial"/>
                  <w:szCs w:val="20"/>
                </w:rPr>
                <w:t>Public Law 115-232</w:t>
              </w:r>
            </w:hyperlink>
            <w:r w:rsidRPr="003F3C3F">
              <w:rPr>
                <w:rFonts w:ascii="Arial" w:hAnsi="Arial" w:cs="Arial"/>
                <w:szCs w:val="20"/>
              </w:rPr>
              <w:t xml:space="preserve"> and </w:t>
            </w:r>
            <w:hyperlink r:id="rId13" w:history="1">
              <w:r w:rsidRPr="003F3C3F">
                <w:rPr>
                  <w:rStyle w:val="Hyperlink"/>
                  <w:rFonts w:ascii="Arial" w:hAnsi="Arial" w:cs="Arial"/>
                  <w:szCs w:val="20"/>
                </w:rPr>
                <w:t>§ 200.471</w:t>
              </w:r>
            </w:hyperlink>
            <w:r w:rsidRPr="003F3C3F">
              <w:rPr>
                <w:rFonts w:ascii="Arial" w:hAnsi="Arial" w:cs="Arial"/>
                <w:szCs w:val="20"/>
              </w:rPr>
              <w:t>.</w:t>
            </w:r>
          </w:p>
          <w:p w14:paraId="1A2C10EC" w14:textId="77777777" w:rsidR="006344F1" w:rsidRPr="0017617E" w:rsidRDefault="006344F1" w:rsidP="006344F1">
            <w:pPr>
              <w:spacing w:before="60" w:after="60"/>
              <w:jc w:val="both"/>
              <w:rPr>
                <w:b/>
                <w:bCs/>
                <w:iCs/>
                <w:sz w:val="18"/>
                <w:szCs w:val="18"/>
                <w:u w:val="single"/>
              </w:rPr>
            </w:pPr>
          </w:p>
          <w:p w14:paraId="2791DB98" w14:textId="77777777" w:rsidR="006344F1" w:rsidRPr="0017617E" w:rsidRDefault="006344F1" w:rsidP="006344F1">
            <w:pPr>
              <w:spacing w:before="60" w:after="60"/>
              <w:jc w:val="both"/>
              <w:rPr>
                <w:i/>
                <w:iCs/>
                <w:sz w:val="18"/>
                <w:szCs w:val="18"/>
                <w:u w:val="single"/>
              </w:rPr>
            </w:pPr>
            <w:r w:rsidRPr="0017617E">
              <w:rPr>
                <w:b/>
                <w:bCs/>
                <w:i/>
                <w:iCs/>
                <w:sz w:val="18"/>
                <w:szCs w:val="18"/>
                <w:u w:val="single"/>
              </w:rPr>
              <w:t>Sample language</w:t>
            </w:r>
            <w:r w:rsidRPr="0017617E">
              <w:rPr>
                <w:i/>
                <w:iCs/>
                <w:sz w:val="18"/>
                <w:szCs w:val="18"/>
                <w:u w:val="single"/>
              </w:rPr>
              <w:t xml:space="preserve">: </w:t>
            </w:r>
          </w:p>
          <w:p w14:paraId="21A20FFE" w14:textId="77777777" w:rsidR="006344F1" w:rsidRPr="0017617E" w:rsidRDefault="006344F1" w:rsidP="006344F1">
            <w:pPr>
              <w:pStyle w:val="indent-1"/>
              <w:spacing w:before="60" w:beforeAutospacing="0" w:after="60" w:afterAutospacing="0"/>
              <w:jc w:val="both"/>
              <w:rPr>
                <w:rFonts w:ascii="Arial" w:hAnsi="Arial" w:cs="Arial"/>
                <w:i/>
                <w:iCs/>
                <w:color w:val="333333"/>
                <w:sz w:val="18"/>
                <w:szCs w:val="18"/>
                <w:shd w:val="clear" w:color="auto" w:fill="FFFFFF"/>
              </w:rPr>
            </w:pPr>
            <w:hyperlink r:id="rId14" w:anchor="prohibition-on-certain-telecommunications-and-video-surveillance-services-or-equipment" w:history="1">
              <w:r w:rsidRPr="0017617E">
                <w:rPr>
                  <w:rStyle w:val="Hyperlink"/>
                  <w:rFonts w:ascii="Arial" w:eastAsiaTheme="majorEastAsia" w:hAnsi="Arial" w:cs="Arial"/>
                  <w:i/>
                  <w:iCs/>
                  <w:color w:val="555555"/>
                  <w:sz w:val="18"/>
                  <w:szCs w:val="18"/>
                </w:rPr>
                <w:t>In the</w:t>
              </w:r>
            </w:hyperlink>
            <w:r w:rsidRPr="0017617E">
              <w:rPr>
                <w:rFonts w:ascii="Arial" w:hAnsi="Arial" w:cs="Arial"/>
                <w:i/>
                <w:iCs/>
                <w:color w:val="333333"/>
                <w:sz w:val="18"/>
                <w:szCs w:val="18"/>
                <w:shd w:val="clear" w:color="auto" w:fill="FFFFFF"/>
              </w:rPr>
              <w:t xml:space="preserve"> performance of this Agreement, Contractor is prohibited from using covered telecommunications equipment or services as a substantial or essential component of any system or as critical technology as part of any system. Unless otherwise set forth in Public Law 115-232, section 889, The term “covered telecommunications equipment or services” means any of the following: </w:t>
            </w:r>
          </w:p>
          <w:p w14:paraId="614C3879" w14:textId="77777777" w:rsidR="006344F1" w:rsidRPr="0017617E" w:rsidRDefault="006344F1" w:rsidP="006344F1">
            <w:pPr>
              <w:pStyle w:val="indent-1"/>
              <w:numPr>
                <w:ilvl w:val="0"/>
                <w:numId w:val="14"/>
              </w:numPr>
              <w:spacing w:before="60" w:beforeAutospacing="0" w:after="60" w:afterAutospacing="0"/>
              <w:jc w:val="both"/>
              <w:rPr>
                <w:rFonts w:ascii="Arial" w:hAnsi="Arial" w:cs="Arial"/>
                <w:i/>
                <w:iCs/>
                <w:color w:val="333333"/>
                <w:sz w:val="18"/>
                <w:szCs w:val="18"/>
                <w:shd w:val="clear" w:color="auto" w:fill="FFFFFF"/>
              </w:rPr>
            </w:pPr>
            <w:r w:rsidRPr="0017617E">
              <w:rPr>
                <w:rFonts w:ascii="Arial" w:hAnsi="Arial" w:cs="Arial"/>
                <w:i/>
                <w:iCs/>
                <w:color w:val="333333"/>
                <w:sz w:val="18"/>
                <w:szCs w:val="18"/>
                <w:shd w:val="clear" w:color="auto" w:fill="FFFFFF"/>
              </w:rPr>
              <w:t xml:space="preserve">Telecommunications equipment produced by Huawei Technologies Company or ZTE Corporation (or any subsidiary or affiliate of such entities). </w:t>
            </w:r>
          </w:p>
          <w:p w14:paraId="441F5273" w14:textId="77777777" w:rsidR="006344F1" w:rsidRPr="0017617E" w:rsidRDefault="006344F1" w:rsidP="006344F1">
            <w:pPr>
              <w:pStyle w:val="indent-1"/>
              <w:numPr>
                <w:ilvl w:val="0"/>
                <w:numId w:val="14"/>
              </w:numPr>
              <w:spacing w:before="60" w:beforeAutospacing="0" w:after="60" w:afterAutospacing="0"/>
              <w:jc w:val="both"/>
              <w:rPr>
                <w:rFonts w:ascii="Arial" w:hAnsi="Arial" w:cs="Arial"/>
                <w:i/>
                <w:iCs/>
                <w:color w:val="333333"/>
                <w:sz w:val="18"/>
                <w:szCs w:val="18"/>
                <w:shd w:val="clear" w:color="auto" w:fill="FFFFFF"/>
              </w:rPr>
            </w:pPr>
            <w:r w:rsidRPr="0017617E">
              <w:rPr>
                <w:rFonts w:ascii="Arial" w:hAnsi="Arial" w:cs="Arial"/>
                <w:i/>
                <w:iCs/>
                <w:color w:val="333333"/>
                <w:sz w:val="18"/>
                <w:szCs w:val="18"/>
                <w:shd w:val="clear" w:color="auto" w:fill="FFFFFF"/>
              </w:rPr>
              <w:t xml:space="preserve">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w:t>
            </w:r>
          </w:p>
          <w:p w14:paraId="00AACD1D" w14:textId="77777777" w:rsidR="006344F1" w:rsidRPr="0017617E" w:rsidRDefault="006344F1" w:rsidP="006344F1">
            <w:pPr>
              <w:pStyle w:val="indent-1"/>
              <w:numPr>
                <w:ilvl w:val="0"/>
                <w:numId w:val="14"/>
              </w:numPr>
              <w:spacing w:before="60" w:beforeAutospacing="0" w:after="60" w:afterAutospacing="0"/>
              <w:jc w:val="both"/>
              <w:rPr>
                <w:rFonts w:ascii="Arial" w:hAnsi="Arial" w:cs="Arial"/>
                <w:i/>
                <w:iCs/>
                <w:color w:val="333333"/>
                <w:sz w:val="18"/>
                <w:szCs w:val="18"/>
                <w:shd w:val="clear" w:color="auto" w:fill="FFFFFF"/>
              </w:rPr>
            </w:pPr>
            <w:r w:rsidRPr="0017617E">
              <w:rPr>
                <w:rFonts w:ascii="Arial" w:hAnsi="Arial" w:cs="Arial"/>
                <w:i/>
                <w:iCs/>
                <w:color w:val="333333"/>
                <w:sz w:val="18"/>
                <w:szCs w:val="18"/>
                <w:shd w:val="clear" w:color="auto" w:fill="FFFFFF"/>
              </w:rPr>
              <w:t xml:space="preserve">Telecommunications or video surveillance services provided by such entities or using such equipment. </w:t>
            </w:r>
          </w:p>
          <w:p w14:paraId="338B8204" w14:textId="77777777" w:rsidR="006344F1" w:rsidRPr="0017617E" w:rsidRDefault="006344F1" w:rsidP="006344F1">
            <w:pPr>
              <w:pStyle w:val="indent-1"/>
              <w:numPr>
                <w:ilvl w:val="0"/>
                <w:numId w:val="14"/>
              </w:numPr>
              <w:spacing w:before="60" w:beforeAutospacing="0" w:after="60" w:afterAutospacing="0"/>
              <w:jc w:val="both"/>
              <w:rPr>
                <w:rFonts w:ascii="Arial" w:hAnsi="Arial" w:cs="Arial"/>
                <w:i/>
                <w:iCs/>
                <w:color w:val="333333"/>
                <w:sz w:val="18"/>
                <w:szCs w:val="18"/>
                <w:shd w:val="clear" w:color="auto" w:fill="FFFFFF"/>
              </w:rPr>
            </w:pPr>
            <w:r w:rsidRPr="0017617E">
              <w:rPr>
                <w:rFonts w:ascii="Arial" w:hAnsi="Arial" w:cs="Arial"/>
                <w:i/>
                <w:iCs/>
                <w:color w:val="333333"/>
                <w:sz w:val="18"/>
                <w:szCs w:val="18"/>
                <w:shd w:val="clear" w:color="auto" w:fill="FFFFFF"/>
              </w:rPr>
              <w:t xml:space="preserve">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w:t>
            </w:r>
          </w:p>
          <w:p w14:paraId="0A079AF1" w14:textId="29DCC89C" w:rsidR="0037540F" w:rsidRPr="004B692D" w:rsidRDefault="006344F1" w:rsidP="006344F1">
            <w:pPr>
              <w:pStyle w:val="indent-1"/>
              <w:spacing w:before="60" w:beforeAutospacing="0" w:after="60" w:afterAutospacing="0"/>
              <w:jc w:val="both"/>
              <w:rPr>
                <w:rFonts w:ascii="Arial" w:hAnsi="Arial" w:cs="Arial"/>
                <w:i/>
                <w:iCs/>
                <w:color w:val="333333"/>
                <w:sz w:val="18"/>
                <w:szCs w:val="18"/>
                <w:shd w:val="clear" w:color="auto" w:fill="FFFFFF"/>
              </w:rPr>
            </w:pPr>
            <w:r w:rsidRPr="0017617E">
              <w:rPr>
                <w:rFonts w:ascii="Arial" w:hAnsi="Arial" w:cs="Arial"/>
                <w:i/>
                <w:iCs/>
                <w:color w:val="333333"/>
                <w:sz w:val="18"/>
                <w:szCs w:val="18"/>
                <w:shd w:val="clear" w:color="auto" w:fill="FFFFFF"/>
              </w:rPr>
              <w:t>The provisions in this section shall be included in all subcontracts.</w:t>
            </w:r>
          </w:p>
        </w:tc>
        <w:tc>
          <w:tcPr>
            <w:tcW w:w="1195" w:type="dxa"/>
            <w:vAlign w:val="center"/>
          </w:tcPr>
          <w:p w14:paraId="2E6C706A" w14:textId="77777777" w:rsidR="00162BF9" w:rsidRDefault="00162BF9" w:rsidP="00162BF9">
            <w:pPr>
              <w:spacing w:after="120"/>
              <w:contextualSpacing/>
              <w:jc w:val="center"/>
              <w:rPr>
                <w:b/>
              </w:rPr>
            </w:pPr>
            <w:r>
              <w:rPr>
                <w:b/>
              </w:rPr>
              <w:lastRenderedPageBreak/>
              <w:t>App II to</w:t>
            </w:r>
          </w:p>
          <w:p w14:paraId="112156D8" w14:textId="77777777" w:rsidR="00162BF9" w:rsidRDefault="00162BF9" w:rsidP="00162BF9">
            <w:pPr>
              <w:spacing w:after="120"/>
              <w:contextualSpacing/>
              <w:jc w:val="center"/>
              <w:rPr>
                <w:b/>
              </w:rPr>
            </w:pPr>
            <w:r>
              <w:rPr>
                <w:b/>
              </w:rPr>
              <w:t>2 CFR 200</w:t>
            </w:r>
          </w:p>
          <w:p w14:paraId="21A34F40" w14:textId="54399937" w:rsidR="006344F1" w:rsidRPr="0017617E" w:rsidRDefault="00162BF9" w:rsidP="00162BF9">
            <w:pPr>
              <w:spacing w:after="120"/>
              <w:contextualSpacing/>
              <w:jc w:val="center"/>
              <w:rPr>
                <w:b/>
              </w:rPr>
            </w:pPr>
            <w:r>
              <w:rPr>
                <w:b/>
              </w:rPr>
              <w:t xml:space="preserve">(K); </w:t>
            </w:r>
            <w:r w:rsidRPr="0017617E">
              <w:rPr>
                <w:b/>
                <w:bCs/>
                <w:szCs w:val="20"/>
              </w:rPr>
              <w:t>§</w:t>
            </w:r>
            <w:r>
              <w:rPr>
                <w:b/>
              </w:rPr>
              <w:t>200.216</w:t>
            </w:r>
          </w:p>
        </w:tc>
        <w:tc>
          <w:tcPr>
            <w:tcW w:w="916" w:type="dxa"/>
            <w:vAlign w:val="center"/>
          </w:tcPr>
          <w:p w14:paraId="498D6AFA" w14:textId="03992BAA" w:rsidR="006344F1" w:rsidRPr="0017617E" w:rsidRDefault="00162BF9" w:rsidP="00162BF9">
            <w:pPr>
              <w:spacing w:after="120"/>
              <w:jc w:val="center"/>
              <w:rPr>
                <w:b/>
              </w:rPr>
            </w:pPr>
            <w:r>
              <w:rPr>
                <w:b/>
              </w:rPr>
              <w:t>X</w:t>
            </w:r>
          </w:p>
        </w:tc>
        <w:tc>
          <w:tcPr>
            <w:tcW w:w="1310" w:type="dxa"/>
            <w:vAlign w:val="center"/>
          </w:tcPr>
          <w:p w14:paraId="514DC8FE" w14:textId="6DBE0473" w:rsidR="006344F1" w:rsidRPr="0017617E" w:rsidRDefault="00AA1A5C" w:rsidP="006344F1">
            <w:pPr>
              <w:spacing w:after="120"/>
              <w:jc w:val="center"/>
              <w:rPr>
                <w:b/>
              </w:rPr>
            </w:pPr>
            <w:r>
              <w:rPr>
                <w:b/>
              </w:rPr>
              <w:t>X</w:t>
            </w:r>
          </w:p>
        </w:tc>
        <w:tc>
          <w:tcPr>
            <w:tcW w:w="1204" w:type="dxa"/>
            <w:vAlign w:val="center"/>
          </w:tcPr>
          <w:p w14:paraId="1D1CF6BF" w14:textId="77777777" w:rsidR="006344F1" w:rsidRPr="0017617E" w:rsidRDefault="006344F1" w:rsidP="006344F1">
            <w:pPr>
              <w:spacing w:after="120"/>
              <w:jc w:val="center"/>
              <w:rPr>
                <w:b/>
              </w:rPr>
            </w:pPr>
          </w:p>
          <w:p w14:paraId="7B32C311" w14:textId="77777777" w:rsidR="006344F1" w:rsidRPr="0017617E" w:rsidRDefault="006344F1" w:rsidP="006344F1">
            <w:pPr>
              <w:spacing w:after="120"/>
              <w:jc w:val="center"/>
              <w:rPr>
                <w:b/>
              </w:rPr>
            </w:pPr>
          </w:p>
          <w:p w14:paraId="65726087" w14:textId="77777777" w:rsidR="006344F1" w:rsidRPr="0017617E" w:rsidRDefault="006344F1" w:rsidP="006344F1">
            <w:pPr>
              <w:spacing w:after="120"/>
              <w:jc w:val="center"/>
              <w:rPr>
                <w:b/>
              </w:rPr>
            </w:pPr>
          </w:p>
          <w:p w14:paraId="6FEE16E6" w14:textId="77777777" w:rsidR="006344F1" w:rsidRPr="0017617E" w:rsidRDefault="006344F1" w:rsidP="006344F1">
            <w:pPr>
              <w:spacing w:after="120"/>
              <w:jc w:val="center"/>
              <w:rPr>
                <w:b/>
              </w:rPr>
            </w:pPr>
          </w:p>
          <w:p w14:paraId="1BF15910" w14:textId="77777777" w:rsidR="006344F1" w:rsidRPr="0017617E" w:rsidRDefault="006344F1" w:rsidP="006344F1">
            <w:pPr>
              <w:spacing w:after="120"/>
              <w:jc w:val="center"/>
              <w:rPr>
                <w:b/>
              </w:rPr>
            </w:pPr>
          </w:p>
        </w:tc>
      </w:tr>
      <w:tr w:rsidR="006344F1" w:rsidRPr="0017617E" w14:paraId="10B75286" w14:textId="77777777" w:rsidTr="00C7475C">
        <w:tc>
          <w:tcPr>
            <w:tcW w:w="673" w:type="dxa"/>
          </w:tcPr>
          <w:p w14:paraId="34BFD012" w14:textId="77777777" w:rsidR="006344F1" w:rsidRPr="0017617E" w:rsidRDefault="006344F1" w:rsidP="006F0D21">
            <w:pPr>
              <w:autoSpaceDE w:val="0"/>
              <w:autoSpaceDN w:val="0"/>
              <w:adjustRightInd w:val="0"/>
              <w:spacing w:before="60" w:after="60"/>
              <w:jc w:val="center"/>
              <w:rPr>
                <w:b/>
                <w:bCs/>
                <w:szCs w:val="20"/>
              </w:rPr>
            </w:pPr>
            <w:r w:rsidRPr="0017617E">
              <w:rPr>
                <w:b/>
                <w:bCs/>
                <w:szCs w:val="20"/>
              </w:rPr>
              <w:lastRenderedPageBreak/>
              <w:t>(L)</w:t>
            </w:r>
          </w:p>
        </w:tc>
        <w:tc>
          <w:tcPr>
            <w:tcW w:w="9121" w:type="dxa"/>
          </w:tcPr>
          <w:p w14:paraId="086B6463" w14:textId="62FF8470" w:rsidR="00F02D99" w:rsidRDefault="006344F1" w:rsidP="00F02D99">
            <w:pPr>
              <w:autoSpaceDE w:val="0"/>
              <w:autoSpaceDN w:val="0"/>
              <w:adjustRightInd w:val="0"/>
              <w:spacing w:before="60" w:after="60"/>
              <w:jc w:val="both"/>
              <w:rPr>
                <w:color w:val="3A7C22" w:themeColor="accent6" w:themeShade="BF"/>
              </w:rPr>
            </w:pPr>
            <w:r w:rsidRPr="0017617E">
              <w:rPr>
                <w:b/>
                <w:bCs/>
                <w:szCs w:val="20"/>
              </w:rPr>
              <w:t>Domestic preferences for procurements</w:t>
            </w:r>
            <w:r w:rsidR="00A17071">
              <w:rPr>
                <w:b/>
                <w:bCs/>
                <w:szCs w:val="20"/>
              </w:rPr>
              <w:t xml:space="preserve">, </w:t>
            </w:r>
            <w:r w:rsidR="00F02D99">
              <w:rPr>
                <w:b/>
                <w:bCs/>
                <w:szCs w:val="20"/>
              </w:rPr>
              <w:t>Build America, Buy America Act (</w:t>
            </w:r>
            <w:r w:rsidR="00A17071">
              <w:rPr>
                <w:b/>
                <w:bCs/>
                <w:szCs w:val="20"/>
              </w:rPr>
              <w:t>“</w:t>
            </w:r>
            <w:r w:rsidR="00F02D99">
              <w:rPr>
                <w:b/>
                <w:bCs/>
                <w:szCs w:val="20"/>
              </w:rPr>
              <w:t>BABA</w:t>
            </w:r>
            <w:r w:rsidR="00A17071">
              <w:rPr>
                <w:b/>
                <w:bCs/>
                <w:szCs w:val="20"/>
              </w:rPr>
              <w:t>”</w:t>
            </w:r>
            <w:r w:rsidR="00F02D99">
              <w:rPr>
                <w:b/>
                <w:bCs/>
                <w:szCs w:val="20"/>
              </w:rPr>
              <w:t>)</w:t>
            </w:r>
            <w:r w:rsidR="00A17071">
              <w:rPr>
                <w:b/>
                <w:bCs/>
                <w:szCs w:val="20"/>
              </w:rPr>
              <w:t xml:space="preserve">, and </w:t>
            </w:r>
            <w:r w:rsidR="00A17071" w:rsidRPr="00A17071">
              <w:rPr>
                <w:b/>
                <w:bCs/>
                <w:szCs w:val="20"/>
              </w:rPr>
              <w:t>Buy America Domestic Content Procurement Preference (“Buy America Preference,” or “BAP”)</w:t>
            </w:r>
          </w:p>
          <w:p w14:paraId="3D9E1ABB" w14:textId="7F88AC41" w:rsidR="006344F1" w:rsidRPr="0017617E" w:rsidRDefault="00F02D99" w:rsidP="00BD6B2C">
            <w:pPr>
              <w:autoSpaceDE w:val="0"/>
              <w:autoSpaceDN w:val="0"/>
              <w:adjustRightInd w:val="0"/>
              <w:spacing w:before="60" w:after="60"/>
              <w:jc w:val="both"/>
              <w:rPr>
                <w:b/>
                <w:bCs/>
                <w:szCs w:val="20"/>
              </w:rPr>
            </w:pPr>
            <w:r>
              <w:rPr>
                <w:color w:val="3A7C22" w:themeColor="accent6" w:themeShade="BF"/>
              </w:rPr>
              <w:t xml:space="preserve">There is a De Minimis </w:t>
            </w:r>
            <w:r w:rsidR="00A17071">
              <w:rPr>
                <w:color w:val="3A7C22" w:themeColor="accent6" w:themeShade="BF"/>
              </w:rPr>
              <w:t xml:space="preserve">waiver in effect </w:t>
            </w:r>
            <w:r w:rsidR="00A17071" w:rsidRPr="00BD6B2C">
              <w:rPr>
                <w:i/>
                <w:iCs/>
                <w:color w:val="3A7C22" w:themeColor="accent6" w:themeShade="BF"/>
              </w:rPr>
              <w:t>for BABA only</w:t>
            </w:r>
            <w:r w:rsidR="00A17071">
              <w:rPr>
                <w:color w:val="3A7C22" w:themeColor="accent6" w:themeShade="BF"/>
              </w:rPr>
              <w:t xml:space="preserve"> until November 23, 2027, or such shorter time period as HUD may announce via notice</w:t>
            </w:r>
            <w:r>
              <w:rPr>
                <w:color w:val="3A7C22" w:themeColor="accent6" w:themeShade="BF"/>
              </w:rPr>
              <w:t>.</w:t>
            </w:r>
            <w:r w:rsidR="00A17071">
              <w:rPr>
                <w:color w:val="3A7C22" w:themeColor="accent6" w:themeShade="BF"/>
              </w:rPr>
              <w:t xml:space="preserve"> </w:t>
            </w:r>
            <w:r w:rsidR="00A17071" w:rsidRPr="00A17071">
              <w:rPr>
                <w:color w:val="3A7C22" w:themeColor="accent6" w:themeShade="BF"/>
              </w:rPr>
              <w:t xml:space="preserve">HUD has waived the application of the BAP for </w:t>
            </w:r>
            <w:r w:rsidR="00A17071">
              <w:rPr>
                <w:color w:val="3A7C22" w:themeColor="accent6" w:themeShade="BF"/>
              </w:rPr>
              <w:t>p</w:t>
            </w:r>
            <w:r w:rsidR="00A17071" w:rsidRPr="00A17071">
              <w:rPr>
                <w:color w:val="3A7C22" w:themeColor="accent6" w:themeShade="BF"/>
              </w:rPr>
              <w:t>rojects whose total cost (including HUD funding and funding from any other source) is an amount equal to or less than the Simplified acquisition threshold, which is currently $250,000</w:t>
            </w:r>
            <w:r w:rsidR="00A17071">
              <w:rPr>
                <w:color w:val="3A7C22" w:themeColor="accent6" w:themeShade="BF"/>
              </w:rPr>
              <w:t>.</w:t>
            </w:r>
          </w:p>
          <w:p w14:paraId="757449C1" w14:textId="77777777" w:rsidR="006344F1" w:rsidRDefault="006344F1" w:rsidP="006344F1">
            <w:pPr>
              <w:pStyle w:val="indent-1"/>
              <w:numPr>
                <w:ilvl w:val="0"/>
                <w:numId w:val="7"/>
              </w:numPr>
              <w:spacing w:before="60" w:beforeAutospacing="0" w:after="60" w:afterAutospacing="0"/>
              <w:jc w:val="both"/>
              <w:rPr>
                <w:rFonts w:ascii="Arial" w:hAnsi="Arial" w:cs="Arial"/>
                <w:szCs w:val="20"/>
              </w:rPr>
            </w:pPr>
            <w:r w:rsidRPr="0017617E">
              <w:rPr>
                <w:rFonts w:ascii="Arial" w:hAnsi="Arial" w:cs="Arial"/>
                <w:szCs w:val="20"/>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w:t>
            </w:r>
          </w:p>
          <w:p w14:paraId="093E5871" w14:textId="77777777" w:rsidR="006344F1" w:rsidRPr="0017617E" w:rsidRDefault="006344F1" w:rsidP="006344F1">
            <w:pPr>
              <w:pStyle w:val="indent-1"/>
              <w:numPr>
                <w:ilvl w:val="0"/>
                <w:numId w:val="7"/>
              </w:numPr>
              <w:spacing w:before="60" w:beforeAutospacing="0" w:after="60" w:afterAutospacing="0"/>
              <w:jc w:val="both"/>
              <w:rPr>
                <w:rFonts w:ascii="Arial" w:hAnsi="Arial" w:cs="Arial"/>
                <w:szCs w:val="20"/>
              </w:rPr>
            </w:pPr>
            <w:r w:rsidRPr="0017617E">
              <w:rPr>
                <w:rFonts w:ascii="Arial" w:hAnsi="Arial" w:cs="Arial"/>
                <w:szCs w:val="20"/>
              </w:rPr>
              <w:t>For purposes of this section:</w:t>
            </w:r>
          </w:p>
          <w:p w14:paraId="37D3AD1C" w14:textId="77777777" w:rsidR="006344F1" w:rsidRPr="0017617E" w:rsidRDefault="006344F1" w:rsidP="006344F1">
            <w:pPr>
              <w:pStyle w:val="indent-2"/>
              <w:spacing w:before="60" w:beforeAutospacing="0" w:after="60" w:afterAutospacing="0"/>
              <w:ind w:left="892" w:hanging="446"/>
              <w:jc w:val="both"/>
              <w:rPr>
                <w:rFonts w:ascii="Arial" w:hAnsi="Arial" w:cs="Arial"/>
                <w:szCs w:val="20"/>
              </w:rPr>
            </w:pPr>
            <w:r w:rsidRPr="0017617E">
              <w:rPr>
                <w:rFonts w:ascii="Arial" w:hAnsi="Arial" w:cs="Arial"/>
                <w:szCs w:val="20"/>
              </w:rPr>
              <w:t>(1)  “Produced in the United States” means, for iron and steel products, that all manufacturing processes, from the initial melting stage through the application of coatings, occurred in the United States.</w:t>
            </w:r>
          </w:p>
          <w:p w14:paraId="29C18B76" w14:textId="29C075F2" w:rsidR="00BD6B2C" w:rsidRDefault="006344F1" w:rsidP="00BD6B2C">
            <w:pPr>
              <w:pStyle w:val="indent-2"/>
              <w:spacing w:before="60" w:beforeAutospacing="0" w:after="60" w:afterAutospacing="0"/>
              <w:ind w:left="892" w:hanging="446"/>
              <w:jc w:val="both"/>
              <w:rPr>
                <w:rFonts w:ascii="Arial" w:hAnsi="Arial" w:cs="Arial"/>
                <w:szCs w:val="20"/>
              </w:rPr>
            </w:pPr>
            <w:r w:rsidRPr="0017617E">
              <w:rPr>
                <w:rFonts w:ascii="Arial" w:hAnsi="Arial" w:cs="Arial"/>
                <w:szCs w:val="20"/>
              </w:rPr>
              <w:t>(2)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5AB1CE37" w14:textId="5D37F74B" w:rsidR="00BD6B2C" w:rsidRPr="00BD6B2C" w:rsidRDefault="00BD6B2C" w:rsidP="00BD6B2C">
            <w:pPr>
              <w:pStyle w:val="indent-2"/>
              <w:spacing w:before="60" w:beforeAutospacing="0" w:after="60" w:afterAutospacing="0"/>
              <w:jc w:val="both"/>
              <w:rPr>
                <w:rFonts w:ascii="Arial" w:hAnsi="Arial" w:cs="Arial"/>
                <w:color w:val="3A7C22" w:themeColor="accent6" w:themeShade="BF"/>
                <w:szCs w:val="20"/>
              </w:rPr>
            </w:pPr>
            <w:r w:rsidRPr="00BD6B2C">
              <w:rPr>
                <w:rFonts w:ascii="Arial" w:hAnsi="Arial" w:cs="Arial"/>
                <w:color w:val="3A7C22" w:themeColor="accent6" w:themeShade="BF"/>
                <w:szCs w:val="20"/>
              </w:rPr>
              <w:t>See above; waiver may apply:</w:t>
            </w:r>
          </w:p>
          <w:p w14:paraId="64B825DA" w14:textId="1B6EE319" w:rsidR="00FB37ED" w:rsidRPr="00FB37ED" w:rsidRDefault="000E34CE" w:rsidP="00FB37ED">
            <w:pPr>
              <w:pStyle w:val="indent-1"/>
              <w:numPr>
                <w:ilvl w:val="0"/>
                <w:numId w:val="7"/>
              </w:numPr>
              <w:spacing w:before="60" w:beforeAutospacing="0" w:after="60" w:afterAutospacing="0"/>
              <w:jc w:val="both"/>
              <w:rPr>
                <w:rFonts w:ascii="Arial" w:hAnsi="Arial" w:cs="Arial"/>
                <w:szCs w:val="20"/>
              </w:rPr>
            </w:pPr>
            <w:r w:rsidRPr="000E34CE">
              <w:rPr>
                <w:rFonts w:ascii="Arial" w:hAnsi="Arial" w:cs="Arial"/>
                <w:szCs w:val="20"/>
              </w:rPr>
              <w:t>Build America, Buy America Act</w:t>
            </w:r>
            <w:r>
              <w:rPr>
                <w:rFonts w:ascii="Arial" w:hAnsi="Arial" w:cs="Arial"/>
                <w:szCs w:val="20"/>
              </w:rPr>
              <w:t xml:space="preserve"> (BABA). </w:t>
            </w:r>
            <w:r w:rsidR="00FB37ED">
              <w:rPr>
                <w:rFonts w:ascii="Arial" w:hAnsi="Arial" w:cs="Arial"/>
                <w:szCs w:val="20"/>
              </w:rPr>
              <w:t>Contractor</w:t>
            </w:r>
            <w:r w:rsidR="00FB37ED" w:rsidRPr="00FB37ED">
              <w:rPr>
                <w:rFonts w:ascii="Arial" w:hAnsi="Arial" w:cs="Arial"/>
                <w:szCs w:val="20"/>
              </w:rPr>
              <w:t xml:space="preserve"> must comply with the Buy America preferences set forth in</w:t>
            </w:r>
            <w:r>
              <w:rPr>
                <w:rFonts w:ascii="Arial" w:hAnsi="Arial" w:cs="Arial"/>
                <w:szCs w:val="20"/>
              </w:rPr>
              <w:t xml:space="preserve"> </w:t>
            </w:r>
            <w:hyperlink r:id="rId15" w:history="1">
              <w:r w:rsidRPr="00F02D99">
                <w:rPr>
                  <w:rStyle w:val="Hyperlink"/>
                  <w:rFonts w:ascii="Arial" w:hAnsi="Arial" w:cs="Arial"/>
                  <w:szCs w:val="20"/>
                </w:rPr>
                <w:t>2 CFR part 184</w:t>
              </w:r>
            </w:hyperlink>
            <w:r w:rsidR="00FB37ED" w:rsidRPr="00F02D99">
              <w:rPr>
                <w:rFonts w:ascii="Arial" w:hAnsi="Arial" w:cs="Arial"/>
                <w:szCs w:val="20"/>
              </w:rPr>
              <w:t>.</w:t>
            </w:r>
          </w:p>
          <w:p w14:paraId="25FE20C2" w14:textId="77777777" w:rsidR="006344F1" w:rsidRPr="0017617E" w:rsidRDefault="006344F1" w:rsidP="006344F1">
            <w:pPr>
              <w:pStyle w:val="indent-2"/>
              <w:spacing w:before="60" w:beforeAutospacing="0" w:after="60" w:afterAutospacing="0"/>
              <w:jc w:val="both"/>
              <w:rPr>
                <w:rFonts w:ascii="Arial" w:hAnsi="Arial" w:cs="Arial"/>
                <w:szCs w:val="20"/>
              </w:rPr>
            </w:pPr>
          </w:p>
          <w:p w14:paraId="213B6A86" w14:textId="77777777" w:rsidR="006344F1" w:rsidRPr="0017617E" w:rsidRDefault="006344F1" w:rsidP="006344F1">
            <w:pPr>
              <w:spacing w:before="60" w:after="60"/>
              <w:jc w:val="both"/>
              <w:rPr>
                <w:i/>
                <w:iCs/>
                <w:color w:val="auto"/>
                <w:sz w:val="18"/>
                <w:szCs w:val="18"/>
                <w:u w:val="single"/>
              </w:rPr>
            </w:pPr>
            <w:r w:rsidRPr="0017617E">
              <w:rPr>
                <w:b/>
                <w:bCs/>
                <w:i/>
                <w:iCs/>
                <w:color w:val="auto"/>
                <w:sz w:val="18"/>
                <w:szCs w:val="18"/>
                <w:u w:val="single"/>
              </w:rPr>
              <w:t>Sample language</w:t>
            </w:r>
            <w:r w:rsidRPr="0017617E">
              <w:rPr>
                <w:i/>
                <w:iCs/>
                <w:color w:val="auto"/>
                <w:sz w:val="18"/>
                <w:szCs w:val="18"/>
                <w:u w:val="single"/>
              </w:rPr>
              <w:t xml:space="preserve">: </w:t>
            </w:r>
          </w:p>
          <w:p w14:paraId="7F726B6C" w14:textId="77777777" w:rsidR="006344F1" w:rsidRPr="0017617E" w:rsidRDefault="006344F1" w:rsidP="006344F1">
            <w:pPr>
              <w:tabs>
                <w:tab w:val="left" w:pos="360"/>
              </w:tabs>
              <w:spacing w:before="60" w:after="60"/>
              <w:jc w:val="both"/>
              <w:rPr>
                <w:i/>
                <w:iCs/>
                <w:color w:val="auto"/>
                <w:sz w:val="18"/>
                <w:szCs w:val="18"/>
                <w:shd w:val="clear" w:color="auto" w:fill="FFFFFF"/>
              </w:rPr>
            </w:pPr>
            <w:hyperlink r:id="rId16" w:anchor="prohibition-on-certain-telecommunications-and-video-surveillance-services-or-equipment" w:history="1">
              <w:r w:rsidRPr="00FB37ED">
                <w:rPr>
                  <w:rStyle w:val="Hyperlink"/>
                  <w:i/>
                  <w:iCs/>
                  <w:color w:val="auto"/>
                  <w:sz w:val="18"/>
                  <w:szCs w:val="18"/>
                  <w:u w:val="none"/>
                </w:rPr>
                <w:t>In the</w:t>
              </w:r>
            </w:hyperlink>
            <w:r w:rsidRPr="0017617E">
              <w:rPr>
                <w:i/>
                <w:iCs/>
                <w:color w:val="auto"/>
                <w:sz w:val="18"/>
                <w:szCs w:val="18"/>
                <w:shd w:val="clear" w:color="auto" w:fill="FFFFFF"/>
              </w:rPr>
              <w:t xml:space="preserve"> performance of this Agreement, Contractor shall, as appropriate and to the greatest extent practicable, purchase, acquire, and/or use goods, products, and materials produced in the United States (including but not limited to iron, aluminum, steel, cement, and other manufactured products). The requirements of this section must be included in all subcontracts. </w:t>
            </w:r>
          </w:p>
          <w:p w14:paraId="638FF8C8" w14:textId="77777777" w:rsidR="006344F1" w:rsidRPr="0017617E" w:rsidRDefault="006344F1" w:rsidP="006344F1">
            <w:pPr>
              <w:tabs>
                <w:tab w:val="left" w:pos="360"/>
              </w:tabs>
              <w:spacing w:before="60" w:after="60"/>
              <w:jc w:val="both"/>
              <w:rPr>
                <w:i/>
                <w:iCs/>
                <w:color w:val="auto"/>
                <w:sz w:val="18"/>
                <w:szCs w:val="18"/>
                <w:shd w:val="clear" w:color="auto" w:fill="FFFFFF"/>
              </w:rPr>
            </w:pPr>
            <w:r w:rsidRPr="0017617E">
              <w:rPr>
                <w:i/>
                <w:iCs/>
                <w:color w:val="auto"/>
                <w:sz w:val="18"/>
                <w:szCs w:val="18"/>
                <w:shd w:val="clear" w:color="auto" w:fill="FFFFFF"/>
              </w:rPr>
              <w:t xml:space="preserve">For purposes of this section: </w:t>
            </w:r>
          </w:p>
          <w:p w14:paraId="2547F5E3" w14:textId="77777777" w:rsidR="006344F1" w:rsidRPr="0017617E" w:rsidRDefault="006344F1" w:rsidP="006344F1">
            <w:pPr>
              <w:pStyle w:val="ListParagraph"/>
              <w:widowControl w:val="0"/>
              <w:numPr>
                <w:ilvl w:val="0"/>
                <w:numId w:val="16"/>
              </w:numPr>
              <w:tabs>
                <w:tab w:val="left" w:pos="360"/>
              </w:tabs>
              <w:contextualSpacing w:val="0"/>
              <w:jc w:val="both"/>
              <w:rPr>
                <w:i/>
                <w:iCs/>
                <w:sz w:val="18"/>
                <w:szCs w:val="18"/>
              </w:rPr>
            </w:pPr>
            <w:r w:rsidRPr="0017617E">
              <w:rPr>
                <w:i/>
                <w:iCs/>
                <w:sz w:val="18"/>
                <w:szCs w:val="18"/>
                <w:shd w:val="clear" w:color="auto" w:fill="FFFFFF"/>
              </w:rPr>
              <w:t xml:space="preserve">"Produced in the United States" means, for iron and steel products, that all manufacturing processes, from the initial melting stage through the application of coatings, occurred in the United States. </w:t>
            </w:r>
          </w:p>
          <w:p w14:paraId="315D5B91" w14:textId="77777777" w:rsidR="00DC7AF0" w:rsidRPr="00DC7AF0" w:rsidRDefault="006344F1" w:rsidP="00DC7AF0">
            <w:pPr>
              <w:pStyle w:val="ListParagraph"/>
              <w:widowControl w:val="0"/>
              <w:numPr>
                <w:ilvl w:val="0"/>
                <w:numId w:val="16"/>
              </w:numPr>
              <w:tabs>
                <w:tab w:val="left" w:pos="360"/>
              </w:tabs>
              <w:contextualSpacing w:val="0"/>
              <w:jc w:val="both"/>
              <w:rPr>
                <w:i/>
                <w:iCs/>
                <w:sz w:val="18"/>
                <w:szCs w:val="18"/>
              </w:rPr>
            </w:pPr>
            <w:r w:rsidRPr="0017617E">
              <w:rPr>
                <w:i/>
                <w:iCs/>
                <w:sz w:val="18"/>
                <w:szCs w:val="18"/>
                <w:shd w:val="clear" w:color="auto" w:fill="FFFFFF"/>
              </w:rPr>
              <w:t>"Manufactured products" means items and construction materials composed in whole or in part of non-ferrous metals such as aluminum; plastics and polymer- based products such as polyvinyl chloride pipe; aggregates such as concrete; glass, including optical fiber; and lumber.</w:t>
            </w:r>
          </w:p>
          <w:p w14:paraId="56DF0EB2" w14:textId="77777777" w:rsidR="00DC7AF0" w:rsidRDefault="00DC7AF0" w:rsidP="00DC7AF0">
            <w:pPr>
              <w:widowControl w:val="0"/>
              <w:tabs>
                <w:tab w:val="left" w:pos="360"/>
              </w:tabs>
              <w:jc w:val="both"/>
              <w:rPr>
                <w:i/>
                <w:iCs/>
                <w:sz w:val="18"/>
                <w:szCs w:val="18"/>
              </w:rPr>
            </w:pPr>
          </w:p>
          <w:p w14:paraId="76C5BA48" w14:textId="6500B15E" w:rsidR="00DC7AF0" w:rsidRDefault="00DC7AF0" w:rsidP="00DC7AF0">
            <w:pPr>
              <w:widowControl w:val="0"/>
              <w:tabs>
                <w:tab w:val="left" w:pos="360"/>
              </w:tabs>
              <w:jc w:val="both"/>
              <w:rPr>
                <w:i/>
                <w:iCs/>
                <w:sz w:val="18"/>
                <w:szCs w:val="18"/>
              </w:rPr>
            </w:pPr>
            <w:r w:rsidRPr="00DC7AF0">
              <w:rPr>
                <w:i/>
                <w:iCs/>
                <w:sz w:val="18"/>
                <w:szCs w:val="18"/>
              </w:rPr>
              <w:t xml:space="preserve">Contractor must comply with the Buy America </w:t>
            </w:r>
            <w:r>
              <w:rPr>
                <w:i/>
                <w:iCs/>
                <w:sz w:val="18"/>
                <w:szCs w:val="18"/>
              </w:rPr>
              <w:t>P</w:t>
            </w:r>
            <w:r w:rsidRPr="00DC7AF0">
              <w:rPr>
                <w:i/>
                <w:iCs/>
                <w:sz w:val="18"/>
                <w:szCs w:val="18"/>
              </w:rPr>
              <w:t>references</w:t>
            </w:r>
            <w:r>
              <w:rPr>
                <w:i/>
                <w:iCs/>
                <w:sz w:val="18"/>
                <w:szCs w:val="18"/>
              </w:rPr>
              <w:t xml:space="preserve"> for Infrastructure* Projects</w:t>
            </w:r>
            <w:r w:rsidRPr="00DC7AF0">
              <w:rPr>
                <w:i/>
                <w:iCs/>
                <w:sz w:val="18"/>
                <w:szCs w:val="18"/>
              </w:rPr>
              <w:t xml:space="preserve"> set forth in </w:t>
            </w:r>
            <w:hyperlink r:id="rId17" w:history="1">
              <w:r w:rsidRPr="00DC7AF0">
                <w:rPr>
                  <w:rStyle w:val="Hyperlink"/>
                  <w:rFonts w:eastAsia="Times New Roman"/>
                  <w:i/>
                  <w:iCs/>
                  <w:sz w:val="18"/>
                  <w:szCs w:val="18"/>
                </w:rPr>
                <w:t>2 CFR part 1</w:t>
              </w:r>
              <w:r w:rsidRPr="00DC7AF0">
                <w:rPr>
                  <w:rStyle w:val="Hyperlink"/>
                  <w:i/>
                  <w:iCs/>
                  <w:sz w:val="18"/>
                  <w:szCs w:val="18"/>
                </w:rPr>
                <w:t>84</w:t>
              </w:r>
            </w:hyperlink>
            <w:r w:rsidRPr="00DC7AF0">
              <w:rPr>
                <w:i/>
                <w:iCs/>
                <w:sz w:val="18"/>
                <w:szCs w:val="18"/>
              </w:rPr>
              <w:t>.</w:t>
            </w:r>
          </w:p>
          <w:p w14:paraId="47B06EC6" w14:textId="77777777" w:rsidR="00DC7AF0" w:rsidRDefault="00DC7AF0" w:rsidP="00DC7AF0">
            <w:pPr>
              <w:widowControl w:val="0"/>
              <w:tabs>
                <w:tab w:val="left" w:pos="360"/>
              </w:tabs>
              <w:jc w:val="both"/>
              <w:rPr>
                <w:i/>
                <w:iCs/>
                <w:sz w:val="18"/>
                <w:szCs w:val="18"/>
              </w:rPr>
            </w:pPr>
          </w:p>
          <w:p w14:paraId="694362AC" w14:textId="77777777" w:rsidR="00872DA1" w:rsidRDefault="00DC7AF0" w:rsidP="00872DA1">
            <w:pPr>
              <w:widowControl w:val="0"/>
              <w:tabs>
                <w:tab w:val="left" w:pos="360"/>
              </w:tabs>
              <w:jc w:val="both"/>
              <w:rPr>
                <w:i/>
                <w:iCs/>
                <w:sz w:val="18"/>
                <w:szCs w:val="18"/>
              </w:rPr>
            </w:pPr>
            <w:r w:rsidRPr="00DC7AF0">
              <w:rPr>
                <w:i/>
                <w:iCs/>
                <w:sz w:val="18"/>
                <w:szCs w:val="18"/>
              </w:rPr>
              <w:lastRenderedPageBreak/>
              <w:t>*The term “infrastructure project,” in this context, is defined in 2 CFR 184.3 and means any activity related to the construction, alteration, maintenance, or repair of infrastructure in the United States regardless of whether infrastructure is the primary purpose of the project.</w:t>
            </w:r>
          </w:p>
          <w:p w14:paraId="392B9C6B" w14:textId="77777777" w:rsidR="004B692D" w:rsidRDefault="004B692D" w:rsidP="00872DA1">
            <w:pPr>
              <w:widowControl w:val="0"/>
              <w:tabs>
                <w:tab w:val="left" w:pos="360"/>
              </w:tabs>
              <w:jc w:val="both"/>
              <w:rPr>
                <w:i/>
                <w:iCs/>
                <w:sz w:val="18"/>
                <w:szCs w:val="18"/>
              </w:rPr>
            </w:pPr>
          </w:p>
          <w:p w14:paraId="204E7C52" w14:textId="5A22A77D" w:rsidR="004B692D" w:rsidRPr="00872DA1" w:rsidRDefault="004B692D" w:rsidP="00872DA1">
            <w:pPr>
              <w:widowControl w:val="0"/>
              <w:tabs>
                <w:tab w:val="left" w:pos="360"/>
              </w:tabs>
              <w:jc w:val="both"/>
              <w:rPr>
                <w:i/>
                <w:iCs/>
                <w:sz w:val="18"/>
                <w:szCs w:val="18"/>
              </w:rPr>
            </w:pPr>
          </w:p>
        </w:tc>
        <w:tc>
          <w:tcPr>
            <w:tcW w:w="1195" w:type="dxa"/>
            <w:vAlign w:val="center"/>
          </w:tcPr>
          <w:p w14:paraId="1B23E79F" w14:textId="77777777" w:rsidR="00FB37ED" w:rsidRDefault="00FB37ED" w:rsidP="00FB37ED">
            <w:pPr>
              <w:spacing w:after="120"/>
              <w:contextualSpacing/>
              <w:jc w:val="center"/>
              <w:rPr>
                <w:b/>
              </w:rPr>
            </w:pPr>
            <w:r>
              <w:rPr>
                <w:b/>
              </w:rPr>
              <w:lastRenderedPageBreak/>
              <w:t>App II to</w:t>
            </w:r>
          </w:p>
          <w:p w14:paraId="4B79838C" w14:textId="77777777" w:rsidR="00FB37ED" w:rsidRDefault="00FB37ED" w:rsidP="00FB37ED">
            <w:pPr>
              <w:spacing w:after="120"/>
              <w:contextualSpacing/>
              <w:jc w:val="center"/>
              <w:rPr>
                <w:b/>
              </w:rPr>
            </w:pPr>
            <w:r>
              <w:rPr>
                <w:b/>
              </w:rPr>
              <w:t>2 CFR 200</w:t>
            </w:r>
          </w:p>
          <w:p w14:paraId="30980E67" w14:textId="4C569CF7" w:rsidR="006344F1" w:rsidRPr="0017617E" w:rsidRDefault="00FB37ED" w:rsidP="00FB37ED">
            <w:pPr>
              <w:spacing w:after="120"/>
              <w:contextualSpacing/>
              <w:jc w:val="center"/>
              <w:rPr>
                <w:b/>
              </w:rPr>
            </w:pPr>
            <w:r>
              <w:rPr>
                <w:b/>
              </w:rPr>
              <w:t>(</w:t>
            </w:r>
            <w:r w:rsidR="006515F8">
              <w:rPr>
                <w:b/>
              </w:rPr>
              <w:t>L</w:t>
            </w:r>
            <w:r>
              <w:rPr>
                <w:b/>
              </w:rPr>
              <w:t xml:space="preserve">); </w:t>
            </w:r>
            <w:r w:rsidRPr="0017617E">
              <w:rPr>
                <w:b/>
                <w:bCs/>
                <w:szCs w:val="20"/>
              </w:rPr>
              <w:t>§</w:t>
            </w:r>
            <w:r>
              <w:rPr>
                <w:b/>
              </w:rPr>
              <w:t>200.322</w:t>
            </w:r>
          </w:p>
        </w:tc>
        <w:tc>
          <w:tcPr>
            <w:tcW w:w="916" w:type="dxa"/>
            <w:vAlign w:val="center"/>
          </w:tcPr>
          <w:p w14:paraId="41A3AF2C" w14:textId="68A7587D" w:rsidR="006344F1" w:rsidRPr="0017617E" w:rsidRDefault="00FB37ED" w:rsidP="006344F1">
            <w:pPr>
              <w:spacing w:after="120"/>
              <w:jc w:val="center"/>
              <w:rPr>
                <w:b/>
              </w:rPr>
            </w:pPr>
            <w:r>
              <w:rPr>
                <w:b/>
              </w:rPr>
              <w:t>X</w:t>
            </w:r>
          </w:p>
        </w:tc>
        <w:tc>
          <w:tcPr>
            <w:tcW w:w="1310" w:type="dxa"/>
            <w:vAlign w:val="center"/>
          </w:tcPr>
          <w:p w14:paraId="0FD7A3B2" w14:textId="7D5DDCC6" w:rsidR="006344F1" w:rsidRPr="0017617E" w:rsidRDefault="00FB37ED" w:rsidP="00FB37ED">
            <w:pPr>
              <w:spacing w:after="120"/>
              <w:jc w:val="center"/>
              <w:rPr>
                <w:b/>
                <w:sz w:val="16"/>
                <w:szCs w:val="16"/>
              </w:rPr>
            </w:pPr>
            <w:r>
              <w:rPr>
                <w:b/>
              </w:rPr>
              <w:t>X</w:t>
            </w:r>
          </w:p>
        </w:tc>
        <w:tc>
          <w:tcPr>
            <w:tcW w:w="1204" w:type="dxa"/>
            <w:vAlign w:val="center"/>
          </w:tcPr>
          <w:p w14:paraId="21E2B144" w14:textId="6684C3E6" w:rsidR="006344F1" w:rsidRPr="0017617E" w:rsidRDefault="006344F1" w:rsidP="006344F1">
            <w:pPr>
              <w:spacing w:after="120"/>
              <w:rPr>
                <w:b/>
              </w:rPr>
            </w:pPr>
          </w:p>
        </w:tc>
      </w:tr>
      <w:tr w:rsidR="006344F1" w:rsidRPr="0017617E" w14:paraId="07F2128B" w14:textId="77777777" w:rsidTr="00C7475C">
        <w:tc>
          <w:tcPr>
            <w:tcW w:w="673" w:type="dxa"/>
            <w:tcBorders>
              <w:top w:val="single" w:sz="4" w:space="0" w:color="FFFFFF" w:themeColor="background1"/>
            </w:tcBorders>
          </w:tcPr>
          <w:p w14:paraId="0D035689" w14:textId="77777777" w:rsidR="006344F1" w:rsidRPr="0017617E" w:rsidRDefault="006344F1" w:rsidP="006F0D21">
            <w:pPr>
              <w:autoSpaceDE w:val="0"/>
              <w:autoSpaceDN w:val="0"/>
              <w:adjustRightInd w:val="0"/>
              <w:spacing w:before="60" w:after="60"/>
              <w:jc w:val="center"/>
              <w:rPr>
                <w:b/>
                <w:bCs/>
                <w:szCs w:val="20"/>
              </w:rPr>
            </w:pPr>
            <w:r w:rsidRPr="0017617E">
              <w:rPr>
                <w:b/>
                <w:bCs/>
                <w:szCs w:val="20"/>
              </w:rPr>
              <w:t>(M)</w:t>
            </w:r>
          </w:p>
        </w:tc>
        <w:tc>
          <w:tcPr>
            <w:tcW w:w="9121" w:type="dxa"/>
            <w:tcBorders>
              <w:top w:val="single" w:sz="4" w:space="0" w:color="FFFFFF" w:themeColor="background1"/>
            </w:tcBorders>
          </w:tcPr>
          <w:p w14:paraId="17F7A41D" w14:textId="39452536" w:rsidR="004E13BC" w:rsidRPr="00BD6B2C" w:rsidRDefault="004E13BC" w:rsidP="00BD6B2C">
            <w:pPr>
              <w:autoSpaceDE w:val="0"/>
              <w:autoSpaceDN w:val="0"/>
              <w:adjustRightInd w:val="0"/>
              <w:spacing w:before="60" w:after="60"/>
              <w:jc w:val="both"/>
              <w:rPr>
                <w:b/>
              </w:rPr>
            </w:pPr>
            <w:bookmarkStart w:id="2" w:name="_Hlk204680380"/>
            <w:r>
              <w:rPr>
                <w:b/>
              </w:rPr>
              <w:t>Economic Opportunities for Low- and Very-Low Income Persons (“Section 3”)</w:t>
            </w:r>
            <w:r w:rsidR="00BD6B2C">
              <w:rPr>
                <w:b/>
              </w:rPr>
              <w:t>.</w:t>
            </w:r>
          </w:p>
          <w:p w14:paraId="771532F0" w14:textId="44E71275" w:rsidR="004E13BC" w:rsidRDefault="003A0494" w:rsidP="006344F1">
            <w:pPr>
              <w:autoSpaceDE w:val="0"/>
              <w:autoSpaceDN w:val="0"/>
              <w:adjustRightInd w:val="0"/>
              <w:spacing w:before="60" w:after="60"/>
              <w:jc w:val="both"/>
              <w:rPr>
                <w:color w:val="3A7C22" w:themeColor="accent6" w:themeShade="BF"/>
              </w:rPr>
            </w:pPr>
            <w:r>
              <w:rPr>
                <w:color w:val="3A7C22" w:themeColor="accent6" w:themeShade="BF"/>
              </w:rPr>
              <w:t xml:space="preserve">Applies to projects that receive more than $200,000 in </w:t>
            </w:r>
            <w:r w:rsidR="007E451A">
              <w:rPr>
                <w:color w:val="3A7C22" w:themeColor="accent6" w:themeShade="BF"/>
              </w:rPr>
              <w:t>HUD</w:t>
            </w:r>
            <w:r>
              <w:rPr>
                <w:color w:val="3A7C22" w:themeColor="accent6" w:themeShade="BF"/>
              </w:rPr>
              <w:t xml:space="preserve"> funds</w:t>
            </w:r>
            <w:r w:rsidR="007E451A">
              <w:rPr>
                <w:color w:val="3A7C22" w:themeColor="accent6" w:themeShade="BF"/>
              </w:rPr>
              <w:t xml:space="preserve"> (e.g., HOME, CDBG, HTF, etc.)</w:t>
            </w:r>
            <w:r>
              <w:rPr>
                <w:color w:val="3A7C22" w:themeColor="accent6" w:themeShade="BF"/>
              </w:rPr>
              <w:t>, regardless of individual contract and subcontract amounts.</w:t>
            </w:r>
            <w:bookmarkEnd w:id="2"/>
          </w:p>
          <w:p w14:paraId="19C2627C" w14:textId="77777777" w:rsidR="007E451A" w:rsidRPr="00BD6B2C" w:rsidRDefault="007E451A" w:rsidP="006344F1">
            <w:pPr>
              <w:autoSpaceDE w:val="0"/>
              <w:autoSpaceDN w:val="0"/>
              <w:adjustRightInd w:val="0"/>
              <w:spacing w:before="60" w:after="60"/>
              <w:jc w:val="both"/>
              <w:rPr>
                <w:color w:val="3A7C22" w:themeColor="accent6" w:themeShade="BF"/>
              </w:rPr>
            </w:pPr>
          </w:p>
          <w:p w14:paraId="4FBE9571" w14:textId="66B28730" w:rsidR="003A0494" w:rsidRDefault="00D0357D" w:rsidP="006344F1">
            <w:pPr>
              <w:autoSpaceDE w:val="0"/>
              <w:autoSpaceDN w:val="0"/>
              <w:adjustRightInd w:val="0"/>
              <w:spacing w:after="80"/>
              <w:jc w:val="both"/>
              <w:rPr>
                <w:rFonts w:eastAsia="Times New Roman"/>
                <w:szCs w:val="20"/>
              </w:rPr>
            </w:pPr>
            <w:r w:rsidRPr="00D0357D">
              <w:rPr>
                <w:rFonts w:eastAsia="Times New Roman"/>
                <w:szCs w:val="20"/>
              </w:rPr>
              <w:t>Section 3 of the Housing and Urban Development Act of 1968, as amended by the Housing and Community Development Act of 1992 (12 U.S.C. 1701u) (Section 3),</w:t>
            </w:r>
            <w:r w:rsidR="003A0494">
              <w:rPr>
                <w:rFonts w:eastAsia="Times New Roman"/>
                <w:szCs w:val="20"/>
              </w:rPr>
              <w:t xml:space="preserve"> establishes the requirements to be followed to ensure </w:t>
            </w:r>
            <w:r w:rsidR="003A0494" w:rsidRPr="003A0494">
              <w:rPr>
                <w:rFonts w:eastAsia="Times New Roman"/>
                <w:szCs w:val="20"/>
              </w:rPr>
              <w:t>that economic opportunities, most importantly employment, generated by certain HUD financial assistance shall be directed to low- and very low-income persons, particularly those who are recipients of government assistance for housing or residents of the community in which the Federal assistance is spent.</w:t>
            </w:r>
          </w:p>
          <w:p w14:paraId="5FF7EA42" w14:textId="77777777" w:rsidR="006344F1" w:rsidRPr="0017617E" w:rsidRDefault="006344F1" w:rsidP="006344F1">
            <w:pPr>
              <w:pStyle w:val="indent-3"/>
              <w:spacing w:before="60" w:beforeAutospacing="0" w:after="60" w:afterAutospacing="0"/>
              <w:rPr>
                <w:rFonts w:ascii="Arial" w:hAnsi="Arial" w:cs="Arial"/>
                <w:szCs w:val="20"/>
              </w:rPr>
            </w:pPr>
          </w:p>
          <w:p w14:paraId="44E2D9F7" w14:textId="77777777" w:rsidR="006344F1" w:rsidRPr="0017617E" w:rsidRDefault="006344F1" w:rsidP="006344F1">
            <w:pPr>
              <w:spacing w:after="80"/>
              <w:jc w:val="both"/>
              <w:rPr>
                <w:i/>
                <w:iCs/>
                <w:color w:val="auto"/>
                <w:sz w:val="18"/>
                <w:szCs w:val="18"/>
                <w:u w:val="single"/>
              </w:rPr>
            </w:pPr>
            <w:r w:rsidRPr="0017617E">
              <w:rPr>
                <w:b/>
                <w:bCs/>
                <w:i/>
                <w:iCs/>
                <w:color w:val="auto"/>
                <w:sz w:val="18"/>
                <w:szCs w:val="18"/>
                <w:u w:val="single"/>
              </w:rPr>
              <w:t>Sample language</w:t>
            </w:r>
            <w:r w:rsidRPr="0017617E">
              <w:rPr>
                <w:i/>
                <w:iCs/>
                <w:color w:val="auto"/>
                <w:sz w:val="18"/>
                <w:szCs w:val="18"/>
                <w:u w:val="single"/>
              </w:rPr>
              <w:t xml:space="preserve">: </w:t>
            </w:r>
          </w:p>
          <w:p w14:paraId="4DD0B976" w14:textId="76DA8862" w:rsidR="006344F1" w:rsidRDefault="006344F1" w:rsidP="006344F1">
            <w:pPr>
              <w:pStyle w:val="indent-3"/>
              <w:spacing w:before="0" w:beforeAutospacing="0" w:after="80" w:afterAutospacing="0"/>
              <w:jc w:val="both"/>
              <w:rPr>
                <w:rFonts w:ascii="Arial" w:eastAsia="Calibri" w:hAnsi="Arial" w:cs="Arial"/>
                <w:i/>
                <w:sz w:val="18"/>
                <w:szCs w:val="18"/>
              </w:rPr>
            </w:pPr>
            <w:r w:rsidRPr="0017617E">
              <w:rPr>
                <w:rFonts w:ascii="Arial" w:eastAsia="Calibri" w:hAnsi="Arial" w:cs="Arial"/>
                <w:i/>
                <w:sz w:val="18"/>
                <w:szCs w:val="18"/>
              </w:rPr>
              <w:t>This is a HUD Section 3 construction contract. Contractors and subcontractors must address the Section 3 employment work hours benchmarks for Section 3 Workers and Targeted Section 3 Workers as established by the U.S. Department of Housing and Urban Development at 24 CFR Part 75</w:t>
            </w:r>
            <w:r w:rsidR="00D142C2">
              <w:rPr>
                <w:rFonts w:ascii="Arial" w:eastAsia="Calibri" w:hAnsi="Arial" w:cs="Arial"/>
                <w:i/>
                <w:sz w:val="18"/>
                <w:szCs w:val="18"/>
              </w:rPr>
              <w:t>.</w:t>
            </w:r>
          </w:p>
          <w:p w14:paraId="349227E8" w14:textId="47B50F93" w:rsidR="00D142C2" w:rsidRDefault="003E075C" w:rsidP="006344F1">
            <w:pPr>
              <w:pStyle w:val="indent-3"/>
              <w:spacing w:before="0" w:beforeAutospacing="0" w:after="80" w:afterAutospacing="0"/>
              <w:jc w:val="both"/>
              <w:rPr>
                <w:rFonts w:ascii="Arial" w:eastAsia="Calibri" w:hAnsi="Arial" w:cs="Arial"/>
                <w:i/>
                <w:sz w:val="18"/>
                <w:szCs w:val="18"/>
              </w:rPr>
            </w:pPr>
            <w:r>
              <w:rPr>
                <w:rFonts w:ascii="Arial" w:eastAsia="Calibri" w:hAnsi="Arial" w:cs="Arial"/>
                <w:i/>
                <w:sz w:val="18"/>
                <w:szCs w:val="18"/>
              </w:rPr>
              <w:t>Contractor shall comply with the</w:t>
            </w:r>
            <w:r w:rsidR="00D142C2">
              <w:rPr>
                <w:rFonts w:ascii="Arial" w:eastAsia="Calibri" w:hAnsi="Arial" w:cs="Arial"/>
                <w:i/>
                <w:sz w:val="18"/>
                <w:szCs w:val="18"/>
              </w:rPr>
              <w:t xml:space="preserve"> </w:t>
            </w:r>
            <w:r w:rsidR="00D142C2" w:rsidRPr="00945D44">
              <w:rPr>
                <w:rFonts w:ascii="Arial" w:eastAsia="Calibri" w:hAnsi="Arial" w:cs="Arial"/>
                <w:i/>
                <w:sz w:val="18"/>
                <w:szCs w:val="18"/>
              </w:rPr>
              <w:t>County of Ventura Section 3 Plan</w:t>
            </w:r>
            <w:r w:rsidR="00945D44">
              <w:rPr>
                <w:rFonts w:ascii="Arial" w:eastAsia="Calibri" w:hAnsi="Arial" w:cs="Arial"/>
                <w:i/>
                <w:sz w:val="18"/>
                <w:szCs w:val="18"/>
              </w:rPr>
              <w:t>.</w:t>
            </w:r>
          </w:p>
          <w:p w14:paraId="7D20CBCA" w14:textId="77777777" w:rsidR="00850D2F" w:rsidRDefault="00850D2F" w:rsidP="006344F1">
            <w:pPr>
              <w:pStyle w:val="indent-3"/>
              <w:spacing w:before="0" w:beforeAutospacing="0" w:after="80" w:afterAutospacing="0"/>
              <w:jc w:val="both"/>
              <w:rPr>
                <w:rFonts w:ascii="Arial" w:eastAsia="Calibri" w:hAnsi="Arial" w:cs="Arial"/>
                <w:b/>
                <w:bCs/>
                <w:i/>
                <w:sz w:val="18"/>
                <w:szCs w:val="18"/>
              </w:rPr>
            </w:pPr>
          </w:p>
          <w:p w14:paraId="2D680E54" w14:textId="666CF5DB" w:rsidR="00924FF3" w:rsidRPr="00924FF3" w:rsidRDefault="00924FF3" w:rsidP="006344F1">
            <w:pPr>
              <w:pStyle w:val="indent-3"/>
              <w:spacing w:before="0" w:beforeAutospacing="0" w:after="80" w:afterAutospacing="0"/>
              <w:jc w:val="both"/>
              <w:rPr>
                <w:rFonts w:ascii="Arial" w:eastAsia="Calibri" w:hAnsi="Arial" w:cs="Arial"/>
                <w:b/>
                <w:bCs/>
                <w:i/>
                <w:sz w:val="18"/>
                <w:szCs w:val="18"/>
              </w:rPr>
            </w:pPr>
            <w:r w:rsidRPr="00924FF3">
              <w:rPr>
                <w:rFonts w:ascii="Arial" w:eastAsia="Calibri" w:hAnsi="Arial" w:cs="Arial"/>
                <w:b/>
                <w:bCs/>
                <w:i/>
                <w:sz w:val="18"/>
                <w:szCs w:val="18"/>
              </w:rPr>
              <w:t>Section 3 Clause</w:t>
            </w:r>
          </w:p>
          <w:p w14:paraId="0C05C5B3" w14:textId="3FEC417B" w:rsidR="0015583C" w:rsidRPr="0015583C" w:rsidRDefault="0015583C" w:rsidP="0015583C">
            <w:pPr>
              <w:pStyle w:val="indent-3"/>
              <w:spacing w:after="80"/>
              <w:jc w:val="both"/>
              <w:rPr>
                <w:rFonts w:ascii="Arial" w:eastAsia="Calibri" w:hAnsi="Arial" w:cs="Arial"/>
                <w:i/>
                <w:sz w:val="18"/>
                <w:szCs w:val="18"/>
              </w:rPr>
            </w:pPr>
            <w:r w:rsidRPr="0015583C">
              <w:rPr>
                <w:rFonts w:ascii="Arial" w:eastAsia="Calibri" w:hAnsi="Arial" w:cs="Arial"/>
                <w:i/>
                <w:sz w:val="18"/>
                <w:szCs w:val="18"/>
              </w:rPr>
              <w:t>A.</w:t>
            </w:r>
            <w:r>
              <w:rPr>
                <w:rFonts w:ascii="Arial" w:eastAsia="Calibri" w:hAnsi="Arial" w:cs="Arial"/>
                <w:i/>
                <w:sz w:val="18"/>
                <w:szCs w:val="18"/>
              </w:rPr>
              <w:t xml:space="preserve"> </w:t>
            </w:r>
            <w:r w:rsidRPr="0015583C">
              <w:rPr>
                <w:rFonts w:ascii="Arial" w:eastAsia="Calibri" w:hAnsi="Arial" w:cs="Arial"/>
                <w:i/>
                <w:sz w:val="18"/>
                <w:szCs w:val="18"/>
              </w:rPr>
              <w:t>The work to be performed under this contract is subject to the requirements of Section 3 of the Housing and Urban Development (HUD) Act of 1968, as amended, 12 U.S.C. 1701u (Section 3). Section 3 requires that economic opportunities, most importantly employment, generated by certain HUD financial assistance or HUD-assisted projects covered by Section 3 shall, to the greatest extent feasible, be directed to low- and very low-income persons, particularly persons who are recipients of government assistance for housing or residents of the community in which the Federal assistance is spent.</w:t>
            </w:r>
          </w:p>
          <w:p w14:paraId="070A6280" w14:textId="669D69AF" w:rsidR="0015583C" w:rsidRPr="0015583C" w:rsidRDefault="0015583C" w:rsidP="0015583C">
            <w:pPr>
              <w:pStyle w:val="indent-3"/>
              <w:spacing w:after="80"/>
              <w:jc w:val="both"/>
              <w:rPr>
                <w:rFonts w:ascii="Arial" w:eastAsia="Calibri" w:hAnsi="Arial" w:cs="Arial"/>
                <w:i/>
                <w:sz w:val="18"/>
                <w:szCs w:val="18"/>
              </w:rPr>
            </w:pPr>
            <w:r w:rsidRPr="0015583C">
              <w:rPr>
                <w:rFonts w:ascii="Arial" w:eastAsia="Calibri" w:hAnsi="Arial" w:cs="Arial"/>
                <w:i/>
                <w:sz w:val="18"/>
                <w:szCs w:val="18"/>
              </w:rPr>
              <w:t>B.</w:t>
            </w:r>
            <w:r>
              <w:rPr>
                <w:rFonts w:ascii="Arial" w:eastAsia="Calibri" w:hAnsi="Arial" w:cs="Arial"/>
                <w:i/>
                <w:sz w:val="18"/>
                <w:szCs w:val="18"/>
              </w:rPr>
              <w:t xml:space="preserve"> </w:t>
            </w:r>
            <w:r w:rsidRPr="0015583C">
              <w:rPr>
                <w:rFonts w:ascii="Arial" w:eastAsia="Calibri" w:hAnsi="Arial" w:cs="Arial"/>
                <w:i/>
                <w:sz w:val="18"/>
                <w:szCs w:val="18"/>
              </w:rPr>
              <w:t>The parties to this contract agree to comply with HUD’s regulations at 24 CFR 75, which implement Section 3. As evidenced by their execution of this contract, the parties certify that they are under no contractual or other impediment that would prevent them from complying with these requirements.</w:t>
            </w:r>
          </w:p>
          <w:p w14:paraId="01DEA9CA" w14:textId="2A0D986D" w:rsidR="0015583C" w:rsidRPr="0015583C" w:rsidRDefault="0015583C" w:rsidP="0015583C">
            <w:pPr>
              <w:pStyle w:val="indent-3"/>
              <w:spacing w:after="80"/>
              <w:jc w:val="both"/>
              <w:rPr>
                <w:rFonts w:ascii="Arial" w:eastAsia="Calibri" w:hAnsi="Arial" w:cs="Arial"/>
                <w:i/>
                <w:sz w:val="18"/>
                <w:szCs w:val="18"/>
              </w:rPr>
            </w:pPr>
            <w:r w:rsidRPr="0015583C">
              <w:rPr>
                <w:rFonts w:ascii="Arial" w:eastAsia="Calibri" w:hAnsi="Arial" w:cs="Arial"/>
                <w:i/>
                <w:sz w:val="18"/>
                <w:szCs w:val="18"/>
              </w:rPr>
              <w:t>C.</w:t>
            </w:r>
            <w:r>
              <w:rPr>
                <w:rFonts w:ascii="Arial" w:eastAsia="Calibri" w:hAnsi="Arial" w:cs="Arial"/>
                <w:i/>
                <w:sz w:val="18"/>
                <w:szCs w:val="18"/>
              </w:rPr>
              <w:t xml:space="preserve"> </w:t>
            </w:r>
            <w:r w:rsidRPr="0015583C">
              <w:rPr>
                <w:rFonts w:ascii="Arial" w:eastAsia="Calibri" w:hAnsi="Arial" w:cs="Arial"/>
                <w:i/>
                <w:sz w:val="18"/>
                <w:szCs w:val="18"/>
              </w:rPr>
              <w:t xml:space="preserve">The contractor will send to each labor organization or representative of workers with which he has a collective bargaining agreement or other contract or understanding, if any, a notice advising the said labor organization or </w:t>
            </w:r>
            <w:r w:rsidRPr="0015583C">
              <w:rPr>
                <w:rFonts w:ascii="Arial" w:eastAsia="Calibri" w:hAnsi="Arial" w:cs="Arial"/>
                <w:i/>
                <w:sz w:val="18"/>
                <w:szCs w:val="18"/>
              </w:rPr>
              <w:lastRenderedPageBreak/>
              <w:t>worker's representative of his commitments under this Section 3 clause and shall post copies of the notice in conspicuous places available to employees and applicants for employment or training.</w:t>
            </w:r>
          </w:p>
          <w:p w14:paraId="49E72CFA" w14:textId="3BD9B550" w:rsidR="0015583C" w:rsidRPr="0015583C" w:rsidRDefault="0015583C" w:rsidP="0015583C">
            <w:pPr>
              <w:pStyle w:val="indent-3"/>
              <w:spacing w:after="80"/>
              <w:jc w:val="both"/>
              <w:rPr>
                <w:rFonts w:ascii="Arial" w:eastAsia="Calibri" w:hAnsi="Arial" w:cs="Arial"/>
                <w:i/>
                <w:sz w:val="18"/>
                <w:szCs w:val="18"/>
              </w:rPr>
            </w:pPr>
            <w:r w:rsidRPr="0015583C">
              <w:rPr>
                <w:rFonts w:ascii="Arial" w:eastAsia="Calibri" w:hAnsi="Arial" w:cs="Arial"/>
                <w:i/>
                <w:sz w:val="18"/>
                <w:szCs w:val="18"/>
              </w:rPr>
              <w:t>D.</w:t>
            </w:r>
            <w:r>
              <w:rPr>
                <w:rFonts w:ascii="Arial" w:eastAsia="Calibri" w:hAnsi="Arial" w:cs="Arial"/>
                <w:i/>
                <w:sz w:val="18"/>
                <w:szCs w:val="18"/>
              </w:rPr>
              <w:t xml:space="preserve"> </w:t>
            </w:r>
            <w:r w:rsidRPr="0015583C">
              <w:rPr>
                <w:rFonts w:ascii="Arial" w:eastAsia="Calibri" w:hAnsi="Arial" w:cs="Arial"/>
                <w:i/>
                <w:sz w:val="18"/>
                <w:szCs w:val="18"/>
              </w:rPr>
              <w:t>The contractor agrees to include this Section 3 clause in every subcontract for work in connection with the project, and will take appropriate action, as provided in an applicable provision of the subcontract or in this Section 3 clause, upon a finding that the subcontractor is in violation of the regulations in 24 CFR 75. The contractor will not subcontract with any subcontractor where the contractor has notice or knowledge that the subcontractor has been found in violation of the regulations in 24 CFR 75.</w:t>
            </w:r>
          </w:p>
          <w:p w14:paraId="7D2D7FD4" w14:textId="48CEAD43" w:rsidR="0015583C" w:rsidRPr="0015583C" w:rsidRDefault="0015583C" w:rsidP="0015583C">
            <w:pPr>
              <w:pStyle w:val="indent-3"/>
              <w:spacing w:after="80"/>
              <w:jc w:val="both"/>
              <w:rPr>
                <w:rFonts w:ascii="Arial" w:eastAsia="Calibri" w:hAnsi="Arial" w:cs="Arial"/>
                <w:i/>
                <w:sz w:val="18"/>
                <w:szCs w:val="18"/>
              </w:rPr>
            </w:pPr>
            <w:r w:rsidRPr="0015583C">
              <w:rPr>
                <w:rFonts w:ascii="Arial" w:eastAsia="Calibri" w:hAnsi="Arial" w:cs="Arial"/>
                <w:i/>
                <w:sz w:val="18"/>
                <w:szCs w:val="18"/>
              </w:rPr>
              <w:t>E.</w:t>
            </w:r>
            <w:r>
              <w:rPr>
                <w:rFonts w:ascii="Arial" w:eastAsia="Calibri" w:hAnsi="Arial" w:cs="Arial"/>
                <w:i/>
                <w:sz w:val="18"/>
                <w:szCs w:val="18"/>
              </w:rPr>
              <w:t xml:space="preserve"> </w:t>
            </w:r>
            <w:r w:rsidRPr="0015583C">
              <w:rPr>
                <w:rFonts w:ascii="Arial" w:eastAsia="Calibri" w:hAnsi="Arial" w:cs="Arial"/>
                <w:i/>
                <w:sz w:val="18"/>
                <w:szCs w:val="18"/>
              </w:rPr>
              <w:t>The contractor acknowledges that subrecipients, contractors, and subcontractors are required to meet the employment, training, and contraction requirements of 24 CFR 75.19, regardless of whether Section 3 language is included in recipient or subrecipient agreements, program regulatory agreements, or contracts.</w:t>
            </w:r>
          </w:p>
          <w:p w14:paraId="558DD077" w14:textId="5B4C0C01" w:rsidR="0015583C" w:rsidRPr="0015583C" w:rsidRDefault="0015583C" w:rsidP="0015583C">
            <w:pPr>
              <w:pStyle w:val="indent-3"/>
              <w:spacing w:after="80"/>
              <w:jc w:val="both"/>
              <w:rPr>
                <w:rFonts w:ascii="Arial" w:eastAsia="Calibri" w:hAnsi="Arial" w:cs="Arial"/>
                <w:i/>
                <w:sz w:val="18"/>
                <w:szCs w:val="18"/>
              </w:rPr>
            </w:pPr>
            <w:r w:rsidRPr="0015583C">
              <w:rPr>
                <w:rFonts w:ascii="Arial" w:eastAsia="Calibri" w:hAnsi="Arial" w:cs="Arial"/>
                <w:i/>
                <w:sz w:val="18"/>
                <w:szCs w:val="18"/>
              </w:rPr>
              <w:t>F.</w:t>
            </w:r>
            <w:r>
              <w:rPr>
                <w:rFonts w:ascii="Arial" w:eastAsia="Calibri" w:hAnsi="Arial" w:cs="Arial"/>
                <w:i/>
                <w:sz w:val="18"/>
                <w:szCs w:val="18"/>
              </w:rPr>
              <w:t xml:space="preserve"> </w:t>
            </w:r>
            <w:r w:rsidRPr="0015583C">
              <w:rPr>
                <w:rFonts w:ascii="Arial" w:eastAsia="Calibri" w:hAnsi="Arial" w:cs="Arial"/>
                <w:i/>
                <w:sz w:val="18"/>
                <w:szCs w:val="18"/>
              </w:rPr>
              <w:t>Noncompliance with HUD's regulations in 24 CFR Part 75 may result in sanctions, termination of this contract for default, and debarment or suspension from future HUD assisted contracts.</w:t>
            </w:r>
          </w:p>
          <w:p w14:paraId="345126DF" w14:textId="77777777" w:rsidR="006344F1" w:rsidRDefault="0015583C" w:rsidP="0015583C">
            <w:pPr>
              <w:pStyle w:val="indent-3"/>
              <w:spacing w:before="60" w:beforeAutospacing="0" w:after="60" w:afterAutospacing="0"/>
              <w:rPr>
                <w:rFonts w:ascii="Arial" w:eastAsia="Calibri" w:hAnsi="Arial" w:cs="Arial"/>
                <w:i/>
                <w:sz w:val="18"/>
                <w:szCs w:val="18"/>
              </w:rPr>
            </w:pPr>
            <w:r w:rsidRPr="0015583C">
              <w:rPr>
                <w:rFonts w:ascii="Arial" w:eastAsia="Calibri" w:hAnsi="Arial" w:cs="Arial"/>
                <w:i/>
                <w:sz w:val="18"/>
                <w:szCs w:val="18"/>
              </w:rPr>
              <w:t>G.</w:t>
            </w:r>
            <w:r>
              <w:rPr>
                <w:rFonts w:ascii="Arial" w:eastAsia="Calibri" w:hAnsi="Arial" w:cs="Arial"/>
                <w:i/>
                <w:sz w:val="18"/>
                <w:szCs w:val="18"/>
              </w:rPr>
              <w:t xml:space="preserve"> </w:t>
            </w:r>
            <w:r w:rsidRPr="0015583C">
              <w:rPr>
                <w:rFonts w:ascii="Arial" w:eastAsia="Calibri" w:hAnsi="Arial" w:cs="Arial"/>
                <w:i/>
                <w:sz w:val="18"/>
                <w:szCs w:val="18"/>
              </w:rPr>
              <w:t>The contractor agrees to submit, and shall require its subcontractors to submit to them, reports detailing the total number of labor hours worked on the Section 3 Project, the total number of labor hours worked by Section 3 Workers, and the total number of hours worked by Targeted Section 3 Workers, and any affirmative efforts to direct hiring efforts to low- and very low-income persons, particularly persons who are Section 3 workers and Targeted Section 3 workers.</w:t>
            </w:r>
          </w:p>
          <w:p w14:paraId="3BC18440" w14:textId="26BC1D4E" w:rsidR="0015583C" w:rsidRPr="0017617E" w:rsidRDefault="0015583C" w:rsidP="0015583C">
            <w:pPr>
              <w:pStyle w:val="indent-3"/>
              <w:spacing w:before="60" w:beforeAutospacing="0" w:after="60" w:afterAutospacing="0"/>
              <w:rPr>
                <w:rFonts w:ascii="Arial" w:hAnsi="Arial" w:cs="Arial"/>
                <w:szCs w:val="20"/>
              </w:rPr>
            </w:pPr>
          </w:p>
        </w:tc>
        <w:tc>
          <w:tcPr>
            <w:tcW w:w="1195" w:type="dxa"/>
            <w:tcBorders>
              <w:top w:val="single" w:sz="4" w:space="0" w:color="FFFFFF" w:themeColor="background1"/>
            </w:tcBorders>
            <w:vAlign w:val="center"/>
          </w:tcPr>
          <w:p w14:paraId="48DCAA2D" w14:textId="77777777" w:rsidR="006344F1" w:rsidRDefault="00C84A69" w:rsidP="00422DFA">
            <w:pPr>
              <w:spacing w:after="120"/>
              <w:contextualSpacing/>
              <w:jc w:val="center"/>
              <w:rPr>
                <w:b/>
              </w:rPr>
            </w:pPr>
            <w:r>
              <w:rPr>
                <w:b/>
              </w:rPr>
              <w:lastRenderedPageBreak/>
              <w:t>24 CFR 75</w:t>
            </w:r>
          </w:p>
          <w:p w14:paraId="4EDE7B91" w14:textId="77777777" w:rsidR="00DC4152" w:rsidRDefault="00DC4152" w:rsidP="00422DFA">
            <w:pPr>
              <w:spacing w:after="120"/>
              <w:contextualSpacing/>
              <w:jc w:val="center"/>
              <w:rPr>
                <w:b/>
              </w:rPr>
            </w:pPr>
          </w:p>
          <w:p w14:paraId="37D90B7C" w14:textId="54F288D6" w:rsidR="00C84A69" w:rsidRPr="0017617E" w:rsidRDefault="00C84A69" w:rsidP="00422DFA">
            <w:pPr>
              <w:spacing w:after="120"/>
              <w:contextualSpacing/>
              <w:jc w:val="center"/>
              <w:rPr>
                <w:b/>
              </w:rPr>
            </w:pPr>
            <w:r>
              <w:rPr>
                <w:b/>
              </w:rPr>
              <w:t>24 CFR 570.607(b)</w:t>
            </w:r>
          </w:p>
        </w:tc>
        <w:tc>
          <w:tcPr>
            <w:tcW w:w="916" w:type="dxa"/>
            <w:tcBorders>
              <w:top w:val="single" w:sz="4" w:space="0" w:color="FFFFFF" w:themeColor="background1"/>
            </w:tcBorders>
            <w:vAlign w:val="center"/>
          </w:tcPr>
          <w:p w14:paraId="30E27CD0" w14:textId="77786A0E" w:rsidR="006344F1" w:rsidRPr="0017617E" w:rsidRDefault="00C84A69" w:rsidP="006344F1">
            <w:pPr>
              <w:spacing w:before="60" w:after="60"/>
              <w:jc w:val="center"/>
              <w:rPr>
                <w:b/>
              </w:rPr>
            </w:pPr>
            <w:r>
              <w:rPr>
                <w:b/>
              </w:rPr>
              <w:t>X</w:t>
            </w:r>
            <w:r w:rsidR="006344F1" w:rsidRPr="0017617E">
              <w:rPr>
                <w:b/>
              </w:rPr>
              <w:t xml:space="preserve"> </w:t>
            </w:r>
          </w:p>
        </w:tc>
        <w:tc>
          <w:tcPr>
            <w:tcW w:w="1310" w:type="dxa"/>
            <w:tcBorders>
              <w:top w:val="single" w:sz="4" w:space="0" w:color="FFFFFF" w:themeColor="background1"/>
            </w:tcBorders>
            <w:vAlign w:val="center"/>
          </w:tcPr>
          <w:p w14:paraId="7BDB088F" w14:textId="77777777" w:rsidR="006344F1" w:rsidRPr="0017617E" w:rsidRDefault="006344F1" w:rsidP="006344F1">
            <w:pPr>
              <w:spacing w:before="60" w:after="60"/>
              <w:jc w:val="center"/>
              <w:rPr>
                <w:b/>
              </w:rPr>
            </w:pPr>
          </w:p>
        </w:tc>
        <w:tc>
          <w:tcPr>
            <w:tcW w:w="1204" w:type="dxa"/>
            <w:tcBorders>
              <w:top w:val="single" w:sz="4" w:space="0" w:color="FFFFFF" w:themeColor="background1"/>
            </w:tcBorders>
            <w:vAlign w:val="center"/>
          </w:tcPr>
          <w:p w14:paraId="2747C8E0" w14:textId="0E5C4385" w:rsidR="006344F1" w:rsidRPr="0017617E" w:rsidRDefault="006344F1" w:rsidP="006344F1">
            <w:pPr>
              <w:spacing w:before="60" w:after="60"/>
              <w:jc w:val="center"/>
              <w:rPr>
                <w:b/>
              </w:rPr>
            </w:pPr>
          </w:p>
        </w:tc>
      </w:tr>
      <w:tr w:rsidR="0098022B" w:rsidRPr="0017617E" w14:paraId="5489D5BB" w14:textId="77777777" w:rsidTr="00C7475C">
        <w:tc>
          <w:tcPr>
            <w:tcW w:w="673" w:type="dxa"/>
            <w:tcBorders>
              <w:top w:val="single" w:sz="4" w:space="0" w:color="FFFFFF" w:themeColor="background1"/>
            </w:tcBorders>
          </w:tcPr>
          <w:p w14:paraId="193FFAA5" w14:textId="484DC432" w:rsidR="0098022B" w:rsidRPr="0017617E" w:rsidRDefault="0098022B" w:rsidP="006F0D21">
            <w:pPr>
              <w:autoSpaceDE w:val="0"/>
              <w:autoSpaceDN w:val="0"/>
              <w:adjustRightInd w:val="0"/>
              <w:spacing w:before="60" w:after="60"/>
              <w:jc w:val="center"/>
              <w:rPr>
                <w:b/>
                <w:bCs/>
                <w:szCs w:val="20"/>
              </w:rPr>
            </w:pPr>
            <w:r>
              <w:rPr>
                <w:b/>
                <w:bCs/>
                <w:szCs w:val="20"/>
              </w:rPr>
              <w:t>(</w:t>
            </w:r>
            <w:r w:rsidR="00D80EBD">
              <w:rPr>
                <w:b/>
                <w:bCs/>
                <w:szCs w:val="20"/>
              </w:rPr>
              <w:t>N</w:t>
            </w:r>
            <w:r>
              <w:rPr>
                <w:b/>
                <w:bCs/>
                <w:szCs w:val="20"/>
              </w:rPr>
              <w:t>)</w:t>
            </w:r>
          </w:p>
        </w:tc>
        <w:tc>
          <w:tcPr>
            <w:tcW w:w="9121" w:type="dxa"/>
            <w:tcBorders>
              <w:top w:val="single" w:sz="4" w:space="0" w:color="FFFFFF" w:themeColor="background1"/>
            </w:tcBorders>
          </w:tcPr>
          <w:p w14:paraId="4D46A971" w14:textId="77777777" w:rsidR="0098022B" w:rsidRPr="0017617E" w:rsidRDefault="0098022B" w:rsidP="0098022B">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27D7CDE5" w14:textId="77777777" w:rsidR="0098022B" w:rsidRPr="0098022B" w:rsidRDefault="0098022B" w:rsidP="0098022B">
            <w:pPr>
              <w:autoSpaceDE w:val="0"/>
              <w:autoSpaceDN w:val="0"/>
              <w:adjustRightInd w:val="0"/>
              <w:spacing w:before="60" w:after="60"/>
              <w:jc w:val="both"/>
              <w:rPr>
                <w:b/>
                <w:bCs/>
                <w:i/>
                <w:iCs/>
                <w:sz w:val="18"/>
                <w:szCs w:val="18"/>
              </w:rPr>
            </w:pPr>
            <w:r w:rsidRPr="0098022B">
              <w:rPr>
                <w:b/>
                <w:bCs/>
                <w:i/>
                <w:iCs/>
                <w:sz w:val="18"/>
                <w:szCs w:val="18"/>
              </w:rPr>
              <w:t xml:space="preserve">The Americans with Disabilities Act of 1990 (ADA): </w:t>
            </w:r>
          </w:p>
          <w:p w14:paraId="0AC735EA" w14:textId="0CF607FF" w:rsidR="004B692D" w:rsidRPr="00BD6B2C" w:rsidRDefault="0098022B" w:rsidP="0098022B">
            <w:pPr>
              <w:autoSpaceDE w:val="0"/>
              <w:autoSpaceDN w:val="0"/>
              <w:adjustRightInd w:val="0"/>
              <w:spacing w:before="60" w:after="60"/>
              <w:jc w:val="both"/>
              <w:rPr>
                <w:rFonts w:eastAsia="Calibri"/>
                <w:i/>
                <w:szCs w:val="18"/>
              </w:rPr>
            </w:pPr>
            <w:r w:rsidRPr="0098022B">
              <w:rPr>
                <w:rFonts w:eastAsia="Calibri"/>
                <w:i/>
                <w:sz w:val="18"/>
                <w:szCs w:val="18"/>
              </w:rPr>
              <w:t>This Act modifies and expands the Rehabilitation Act of 1973 to prohibit discrimination against “a qualified individual with a disability” in employment and public accommodations.  The ADA requires that an individual with a physical or mental impairment who is otherwise qualified to perform the essential functions of a job, with or without reasonable accommodation, be afforded equal employment opportunity in all phases of employment.</w:t>
            </w:r>
            <w:r>
              <w:rPr>
                <w:rFonts w:eastAsia="Calibri"/>
                <w:i/>
                <w:sz w:val="18"/>
                <w:szCs w:val="18"/>
              </w:rPr>
              <w:t xml:space="preserve"> </w:t>
            </w:r>
            <w:r w:rsidRPr="0098022B">
              <w:rPr>
                <w:rFonts w:eastAsia="Calibri"/>
                <w:i/>
                <w:sz w:val="18"/>
                <w:szCs w:val="18"/>
              </w:rPr>
              <w:t>It further provides that discrimination includes a failure to design and construct facilities for first occupancy no later than January 26, 1993, that are readily accessible to and usable by individuals with disabilities. Further, the ADA requires the removal of architectural barriers and communication barriers that are structural in nature in existing facilities, where such removal is readily achievable—that is, easily accomplishable and able to be carried out without much difficulty or expense.</w:t>
            </w:r>
          </w:p>
          <w:p w14:paraId="467F5080" w14:textId="618C7CB0" w:rsidR="004B692D" w:rsidRDefault="004B692D" w:rsidP="0098022B">
            <w:pPr>
              <w:autoSpaceDE w:val="0"/>
              <w:autoSpaceDN w:val="0"/>
              <w:adjustRightInd w:val="0"/>
              <w:spacing w:before="60" w:after="60"/>
              <w:jc w:val="both"/>
              <w:rPr>
                <w:color w:val="3A7C22" w:themeColor="accent6" w:themeShade="BF"/>
              </w:rPr>
            </w:pPr>
          </w:p>
        </w:tc>
        <w:tc>
          <w:tcPr>
            <w:tcW w:w="1195" w:type="dxa"/>
            <w:tcBorders>
              <w:top w:val="single" w:sz="4" w:space="0" w:color="FFFFFF" w:themeColor="background1"/>
            </w:tcBorders>
            <w:vAlign w:val="center"/>
          </w:tcPr>
          <w:p w14:paraId="1D40200F" w14:textId="47CE76BA" w:rsidR="0098022B" w:rsidRDefault="0098022B" w:rsidP="0098022B">
            <w:pPr>
              <w:spacing w:after="120"/>
              <w:contextualSpacing/>
              <w:jc w:val="center"/>
              <w:rPr>
                <w:b/>
              </w:rPr>
            </w:pPr>
            <w:r>
              <w:rPr>
                <w:b/>
              </w:rPr>
              <w:t>24 CFR 570.614(b)</w:t>
            </w:r>
          </w:p>
        </w:tc>
        <w:tc>
          <w:tcPr>
            <w:tcW w:w="916" w:type="dxa"/>
            <w:tcBorders>
              <w:top w:val="single" w:sz="4" w:space="0" w:color="FFFFFF" w:themeColor="background1"/>
            </w:tcBorders>
            <w:vAlign w:val="center"/>
          </w:tcPr>
          <w:p w14:paraId="401AA5F5" w14:textId="6875F6FA" w:rsidR="0098022B" w:rsidRDefault="0098022B" w:rsidP="0098022B">
            <w:pPr>
              <w:spacing w:before="60" w:after="60"/>
              <w:jc w:val="center"/>
              <w:rPr>
                <w:b/>
              </w:rPr>
            </w:pPr>
            <w:r>
              <w:rPr>
                <w:b/>
              </w:rPr>
              <w:t>X</w:t>
            </w:r>
          </w:p>
        </w:tc>
        <w:tc>
          <w:tcPr>
            <w:tcW w:w="1310" w:type="dxa"/>
            <w:tcBorders>
              <w:top w:val="single" w:sz="4" w:space="0" w:color="FFFFFF" w:themeColor="background1"/>
            </w:tcBorders>
            <w:vAlign w:val="center"/>
          </w:tcPr>
          <w:p w14:paraId="595D7EEB" w14:textId="1090CFDB" w:rsidR="0098022B" w:rsidRPr="0017617E" w:rsidRDefault="0098022B" w:rsidP="0098022B">
            <w:pPr>
              <w:spacing w:before="60" w:after="60"/>
              <w:jc w:val="center"/>
              <w:rPr>
                <w:b/>
              </w:rPr>
            </w:pPr>
            <w:r>
              <w:rPr>
                <w:b/>
              </w:rPr>
              <w:t>X</w:t>
            </w:r>
          </w:p>
        </w:tc>
        <w:tc>
          <w:tcPr>
            <w:tcW w:w="1204" w:type="dxa"/>
            <w:tcBorders>
              <w:top w:val="single" w:sz="4" w:space="0" w:color="FFFFFF" w:themeColor="background1"/>
            </w:tcBorders>
            <w:vAlign w:val="center"/>
          </w:tcPr>
          <w:p w14:paraId="72DAF22E" w14:textId="77777777" w:rsidR="0098022B" w:rsidRPr="0017617E" w:rsidRDefault="0098022B" w:rsidP="0098022B">
            <w:pPr>
              <w:spacing w:before="60" w:after="60"/>
              <w:jc w:val="center"/>
              <w:rPr>
                <w:b/>
              </w:rPr>
            </w:pPr>
          </w:p>
        </w:tc>
      </w:tr>
      <w:tr w:rsidR="00D80EBD" w:rsidRPr="0017617E" w14:paraId="2D60CAA4" w14:textId="77777777" w:rsidTr="00C7475C">
        <w:tc>
          <w:tcPr>
            <w:tcW w:w="673" w:type="dxa"/>
            <w:tcBorders>
              <w:top w:val="single" w:sz="4" w:space="0" w:color="FFFFFF" w:themeColor="background1"/>
            </w:tcBorders>
          </w:tcPr>
          <w:p w14:paraId="63D454E9" w14:textId="78CDB57C" w:rsidR="00D80EBD" w:rsidRPr="0017617E" w:rsidRDefault="00D80EBD" w:rsidP="006F0D21">
            <w:pPr>
              <w:autoSpaceDE w:val="0"/>
              <w:autoSpaceDN w:val="0"/>
              <w:adjustRightInd w:val="0"/>
              <w:spacing w:before="60" w:after="60"/>
              <w:jc w:val="center"/>
              <w:rPr>
                <w:b/>
                <w:bCs/>
                <w:szCs w:val="20"/>
              </w:rPr>
            </w:pPr>
            <w:r>
              <w:rPr>
                <w:b/>
                <w:bCs/>
                <w:szCs w:val="20"/>
              </w:rPr>
              <w:t>(O)</w:t>
            </w:r>
          </w:p>
        </w:tc>
        <w:tc>
          <w:tcPr>
            <w:tcW w:w="9121" w:type="dxa"/>
            <w:tcBorders>
              <w:top w:val="single" w:sz="4" w:space="0" w:color="FFFFFF" w:themeColor="background1"/>
            </w:tcBorders>
          </w:tcPr>
          <w:p w14:paraId="2AFA892A" w14:textId="559D77A9" w:rsidR="00D80EBD" w:rsidRPr="00BD6B2C" w:rsidRDefault="00D80EBD" w:rsidP="00D80EBD">
            <w:pPr>
              <w:autoSpaceDE w:val="0"/>
              <w:autoSpaceDN w:val="0"/>
              <w:adjustRightInd w:val="0"/>
              <w:spacing w:before="60" w:after="60"/>
              <w:jc w:val="both"/>
              <w:rPr>
                <w:b/>
                <w:bCs/>
                <w:color w:val="auto"/>
              </w:rPr>
            </w:pPr>
            <w:r>
              <w:rPr>
                <w:color w:val="3A7C22" w:themeColor="accent6" w:themeShade="BF"/>
              </w:rPr>
              <w:t xml:space="preserve">Applies </w:t>
            </w:r>
            <w:r w:rsidR="00A3045C">
              <w:rPr>
                <w:color w:val="3A7C22" w:themeColor="accent6" w:themeShade="BF"/>
              </w:rPr>
              <w:t xml:space="preserve">to </w:t>
            </w:r>
            <w:r>
              <w:rPr>
                <w:color w:val="3A7C22" w:themeColor="accent6" w:themeShade="BF"/>
              </w:rPr>
              <w:t>contracts for construction and/or reconstruction only.</w:t>
            </w:r>
          </w:p>
          <w:p w14:paraId="686CDBDC" w14:textId="77777777" w:rsidR="00D80EBD" w:rsidRPr="0017617E" w:rsidRDefault="00D80EBD" w:rsidP="00D80EBD">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333B6B54" w14:textId="77777777" w:rsidR="00D80EBD" w:rsidRDefault="00D80EBD" w:rsidP="00D80EBD">
            <w:pPr>
              <w:autoSpaceDE w:val="0"/>
              <w:autoSpaceDN w:val="0"/>
              <w:adjustRightInd w:val="0"/>
              <w:spacing w:before="60" w:after="60"/>
              <w:jc w:val="both"/>
            </w:pPr>
            <w:r w:rsidRPr="00B21285">
              <w:rPr>
                <w:b/>
                <w:bCs/>
                <w:i/>
                <w:iCs/>
                <w:sz w:val="18"/>
                <w:szCs w:val="18"/>
              </w:rPr>
              <w:t>The Architectural Barriers Act:</w:t>
            </w:r>
            <w:r>
              <w:t xml:space="preserve"> </w:t>
            </w:r>
          </w:p>
          <w:p w14:paraId="66A102A3" w14:textId="77777777" w:rsidR="00D80EBD" w:rsidRDefault="00D80EBD" w:rsidP="00D80EBD">
            <w:pPr>
              <w:autoSpaceDE w:val="0"/>
              <w:autoSpaceDN w:val="0"/>
              <w:adjustRightInd w:val="0"/>
              <w:spacing w:before="60" w:after="60"/>
              <w:jc w:val="both"/>
              <w:rPr>
                <w:rFonts w:eastAsia="Calibri"/>
                <w:i/>
                <w:sz w:val="18"/>
                <w:szCs w:val="18"/>
              </w:rPr>
            </w:pPr>
            <w:r w:rsidRPr="00B21285">
              <w:rPr>
                <w:rFonts w:eastAsia="Calibri"/>
                <w:i/>
                <w:sz w:val="18"/>
                <w:szCs w:val="18"/>
              </w:rPr>
              <w:t>The Architectural Barriers Act of 1968 (</w:t>
            </w:r>
            <w:hyperlink r:id="rId18" w:tgtFrame="_blank" w:history="1">
              <w:r w:rsidRPr="00B21285">
                <w:rPr>
                  <w:rStyle w:val="Hyperlink"/>
                  <w:rFonts w:eastAsia="Calibri"/>
                  <w:i/>
                  <w:sz w:val="18"/>
                  <w:szCs w:val="18"/>
                </w:rPr>
                <w:t>42 U.S.C. 4151-4157</w:t>
              </w:r>
            </w:hyperlink>
            <w:r w:rsidRPr="00B21285">
              <w:rPr>
                <w:rFonts w:eastAsia="Calibri"/>
                <w:i/>
                <w:sz w:val="18"/>
                <w:szCs w:val="18"/>
              </w:rPr>
              <w:t xml:space="preserve">) requires certain Federal and Federally funded buildings and other facilities to be designed, constructed, or altered in accordance with standards that insure accessibility to, and use by, physically handicapped people. A building or facility designed, constructed, or altered </w:t>
            </w:r>
            <w:r w:rsidRPr="00B21285">
              <w:rPr>
                <w:rFonts w:eastAsia="Calibri"/>
                <w:i/>
                <w:sz w:val="18"/>
                <w:szCs w:val="18"/>
              </w:rPr>
              <w:lastRenderedPageBreak/>
              <w:t xml:space="preserve">with funds allocated or reallocated after December 11, 1995, and that meets the definition of “residential structure” as defined in </w:t>
            </w:r>
            <w:hyperlink r:id="rId19" w:history="1">
              <w:r w:rsidRPr="00B21285">
                <w:rPr>
                  <w:rStyle w:val="Hyperlink"/>
                  <w:rFonts w:eastAsia="Calibri"/>
                  <w:i/>
                  <w:sz w:val="18"/>
                  <w:szCs w:val="18"/>
                </w:rPr>
                <w:t>24 CFR 40.2</w:t>
              </w:r>
            </w:hyperlink>
            <w:r w:rsidRPr="00B21285">
              <w:rPr>
                <w:rFonts w:eastAsia="Calibri"/>
                <w:i/>
                <w:sz w:val="18"/>
                <w:szCs w:val="18"/>
              </w:rPr>
              <w:t xml:space="preserve"> or the definition of “building” as defined in </w:t>
            </w:r>
            <w:hyperlink r:id="rId20" w:anchor="p-101-19.602(a)" w:history="1">
              <w:r w:rsidRPr="00B21285">
                <w:rPr>
                  <w:rStyle w:val="Hyperlink"/>
                  <w:rFonts w:eastAsia="Calibri"/>
                  <w:i/>
                  <w:sz w:val="18"/>
                  <w:szCs w:val="18"/>
                </w:rPr>
                <w:t>41 CFR 101-19.602(a)</w:t>
              </w:r>
            </w:hyperlink>
            <w:r w:rsidRPr="00B21285">
              <w:rPr>
                <w:rFonts w:eastAsia="Calibri"/>
                <w:i/>
                <w:sz w:val="18"/>
                <w:szCs w:val="18"/>
              </w:rPr>
              <w:t xml:space="preserve"> is subject to the requirements of the Architectural Barriers Act of 1968 (</w:t>
            </w:r>
            <w:hyperlink r:id="rId21" w:tgtFrame="_blank" w:history="1">
              <w:r w:rsidRPr="00B21285">
                <w:rPr>
                  <w:rStyle w:val="Hyperlink"/>
                  <w:rFonts w:eastAsia="Calibri"/>
                  <w:i/>
                  <w:sz w:val="18"/>
                  <w:szCs w:val="18"/>
                </w:rPr>
                <w:t>42 U.S.C. 4151-4157</w:t>
              </w:r>
            </w:hyperlink>
            <w:r w:rsidRPr="00B21285">
              <w:rPr>
                <w:rFonts w:eastAsia="Calibri"/>
                <w:i/>
                <w:sz w:val="18"/>
                <w:szCs w:val="18"/>
              </w:rPr>
              <w:t>) and shall comply with the Uniform Federal Accessibility Standards (appendix A to 24 CFR part 40 for residential structures, and appendix A to 41 CFR part 101-19, subpart 101-19.6, for general type buildings).</w:t>
            </w:r>
          </w:p>
          <w:p w14:paraId="63CA5F09" w14:textId="09913848" w:rsidR="00B525BC" w:rsidRDefault="00B525BC" w:rsidP="00D80EBD">
            <w:pPr>
              <w:autoSpaceDE w:val="0"/>
              <w:autoSpaceDN w:val="0"/>
              <w:adjustRightInd w:val="0"/>
              <w:spacing w:before="60" w:after="60"/>
              <w:jc w:val="both"/>
              <w:rPr>
                <w:color w:val="3A7C22" w:themeColor="accent6" w:themeShade="BF"/>
              </w:rPr>
            </w:pPr>
          </w:p>
        </w:tc>
        <w:tc>
          <w:tcPr>
            <w:tcW w:w="1195" w:type="dxa"/>
            <w:tcBorders>
              <w:top w:val="single" w:sz="4" w:space="0" w:color="FFFFFF" w:themeColor="background1"/>
            </w:tcBorders>
            <w:vAlign w:val="center"/>
          </w:tcPr>
          <w:p w14:paraId="65ACC7CA" w14:textId="2328CF91" w:rsidR="00D80EBD" w:rsidRDefault="00D80EBD" w:rsidP="00D80EBD">
            <w:pPr>
              <w:spacing w:after="120"/>
              <w:contextualSpacing/>
              <w:jc w:val="center"/>
              <w:rPr>
                <w:b/>
              </w:rPr>
            </w:pPr>
            <w:r>
              <w:rPr>
                <w:b/>
              </w:rPr>
              <w:lastRenderedPageBreak/>
              <w:t>24 CFR 570.614(a)</w:t>
            </w:r>
          </w:p>
        </w:tc>
        <w:tc>
          <w:tcPr>
            <w:tcW w:w="916" w:type="dxa"/>
            <w:tcBorders>
              <w:top w:val="single" w:sz="4" w:space="0" w:color="FFFFFF" w:themeColor="background1"/>
            </w:tcBorders>
            <w:vAlign w:val="center"/>
          </w:tcPr>
          <w:p w14:paraId="30798353" w14:textId="6FAFA3FF" w:rsidR="00D80EBD" w:rsidRDefault="00D80EBD" w:rsidP="00D80EBD">
            <w:pPr>
              <w:spacing w:before="60" w:after="60"/>
              <w:jc w:val="center"/>
              <w:rPr>
                <w:b/>
              </w:rPr>
            </w:pPr>
            <w:r>
              <w:rPr>
                <w:b/>
              </w:rPr>
              <w:t>X</w:t>
            </w:r>
          </w:p>
        </w:tc>
        <w:tc>
          <w:tcPr>
            <w:tcW w:w="1310" w:type="dxa"/>
            <w:tcBorders>
              <w:top w:val="single" w:sz="4" w:space="0" w:color="FFFFFF" w:themeColor="background1"/>
            </w:tcBorders>
            <w:vAlign w:val="center"/>
          </w:tcPr>
          <w:p w14:paraId="40AFD30E" w14:textId="403361ED" w:rsidR="00D80EBD" w:rsidRPr="0017617E" w:rsidRDefault="00D80EBD" w:rsidP="00D80EBD">
            <w:pPr>
              <w:spacing w:before="60" w:after="60"/>
              <w:jc w:val="center"/>
              <w:rPr>
                <w:b/>
              </w:rPr>
            </w:pPr>
            <w:r>
              <w:rPr>
                <w:b/>
              </w:rPr>
              <w:t>X</w:t>
            </w:r>
          </w:p>
        </w:tc>
        <w:tc>
          <w:tcPr>
            <w:tcW w:w="1204" w:type="dxa"/>
            <w:tcBorders>
              <w:top w:val="single" w:sz="4" w:space="0" w:color="FFFFFF" w:themeColor="background1"/>
            </w:tcBorders>
            <w:vAlign w:val="center"/>
          </w:tcPr>
          <w:p w14:paraId="34409A00" w14:textId="77777777" w:rsidR="00D80EBD" w:rsidRPr="0017617E" w:rsidRDefault="00D80EBD" w:rsidP="00D80EBD">
            <w:pPr>
              <w:spacing w:before="60" w:after="60"/>
              <w:jc w:val="center"/>
              <w:rPr>
                <w:b/>
              </w:rPr>
            </w:pPr>
          </w:p>
        </w:tc>
      </w:tr>
      <w:tr w:rsidR="00D80EBD" w:rsidRPr="0017617E" w14:paraId="4112E050" w14:textId="77777777" w:rsidTr="00C7475C">
        <w:tc>
          <w:tcPr>
            <w:tcW w:w="673" w:type="dxa"/>
            <w:tcBorders>
              <w:top w:val="single" w:sz="4" w:space="0" w:color="FFFFFF" w:themeColor="background1"/>
            </w:tcBorders>
          </w:tcPr>
          <w:p w14:paraId="21EE47A5" w14:textId="3A5D0AF4" w:rsidR="00D80EBD" w:rsidRPr="0017617E" w:rsidRDefault="00D80EBD" w:rsidP="006F0D21">
            <w:pPr>
              <w:autoSpaceDE w:val="0"/>
              <w:autoSpaceDN w:val="0"/>
              <w:adjustRightInd w:val="0"/>
              <w:spacing w:before="60" w:after="60"/>
              <w:jc w:val="center"/>
              <w:rPr>
                <w:b/>
                <w:bCs/>
                <w:szCs w:val="20"/>
              </w:rPr>
            </w:pPr>
            <w:r>
              <w:rPr>
                <w:b/>
                <w:bCs/>
                <w:szCs w:val="20"/>
              </w:rPr>
              <w:t>(P)</w:t>
            </w:r>
          </w:p>
        </w:tc>
        <w:tc>
          <w:tcPr>
            <w:tcW w:w="9121" w:type="dxa"/>
            <w:tcBorders>
              <w:top w:val="single" w:sz="4" w:space="0" w:color="FFFFFF" w:themeColor="background1"/>
            </w:tcBorders>
          </w:tcPr>
          <w:p w14:paraId="15512F18" w14:textId="77777777" w:rsidR="00D80EBD" w:rsidRPr="0017617E" w:rsidRDefault="00D80EBD" w:rsidP="00D80EBD">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66885C7F" w14:textId="589A422F" w:rsidR="00D80EBD" w:rsidRDefault="00D80EBD" w:rsidP="00D80EBD">
            <w:pPr>
              <w:autoSpaceDE w:val="0"/>
              <w:autoSpaceDN w:val="0"/>
              <w:adjustRightInd w:val="0"/>
              <w:spacing w:before="60" w:after="60"/>
              <w:jc w:val="both"/>
            </w:pPr>
            <w:r w:rsidRPr="00D80EBD">
              <w:rPr>
                <w:b/>
                <w:bCs/>
                <w:i/>
                <w:iCs/>
                <w:sz w:val="18"/>
                <w:szCs w:val="18"/>
              </w:rPr>
              <w:t>Conflict of Interest</w:t>
            </w:r>
            <w:r w:rsidRPr="00B21285">
              <w:rPr>
                <w:b/>
                <w:bCs/>
                <w:i/>
                <w:iCs/>
                <w:sz w:val="18"/>
                <w:szCs w:val="18"/>
              </w:rPr>
              <w:t>:</w:t>
            </w:r>
            <w:r>
              <w:t xml:space="preserve"> </w:t>
            </w:r>
          </w:p>
          <w:p w14:paraId="1CD0CFE5" w14:textId="77777777" w:rsidR="00D80EBD" w:rsidRDefault="00D80EBD" w:rsidP="00D80EBD">
            <w:pPr>
              <w:autoSpaceDE w:val="0"/>
              <w:autoSpaceDN w:val="0"/>
              <w:adjustRightInd w:val="0"/>
              <w:spacing w:before="60" w:after="60"/>
              <w:jc w:val="both"/>
              <w:rPr>
                <w:rFonts w:eastAsia="Calibri"/>
                <w:i/>
                <w:sz w:val="18"/>
                <w:szCs w:val="18"/>
              </w:rPr>
            </w:pPr>
            <w:r w:rsidRPr="00D80EBD">
              <w:rPr>
                <w:rFonts w:eastAsia="Calibri"/>
                <w:i/>
                <w:sz w:val="18"/>
                <w:szCs w:val="18"/>
              </w:rPr>
              <w:t>No member, officer, or employee of the recipient, subrecipient, or its agents, no member of the governing body of the locality in which the program is situated, and no other public official of such locality or localities who exercise any functions or responsibilities with respect to the program during his/her tenure or for one year thereafter, shall have any financial interest, direct or indirect, in any contract or subcontract, or the proceeds thereof, for work to be performed in connection with the program assisted under this agreement. Immediate family members of said members, officers, employees, and officials are similarly barred from having any financial interest in the program. This provision shall be incorporated in all such contracts or subcontracts.</w:t>
            </w:r>
          </w:p>
          <w:p w14:paraId="4D3F503E" w14:textId="086A3D7A" w:rsidR="00D80EBD" w:rsidRDefault="00D80EBD" w:rsidP="00D80EBD">
            <w:pPr>
              <w:autoSpaceDE w:val="0"/>
              <w:autoSpaceDN w:val="0"/>
              <w:adjustRightInd w:val="0"/>
              <w:spacing w:before="60" w:after="60"/>
              <w:jc w:val="both"/>
              <w:rPr>
                <w:color w:val="3A7C22" w:themeColor="accent6" w:themeShade="BF"/>
              </w:rPr>
            </w:pPr>
          </w:p>
        </w:tc>
        <w:tc>
          <w:tcPr>
            <w:tcW w:w="1195" w:type="dxa"/>
            <w:tcBorders>
              <w:top w:val="single" w:sz="4" w:space="0" w:color="FFFFFF" w:themeColor="background1"/>
            </w:tcBorders>
            <w:vAlign w:val="center"/>
          </w:tcPr>
          <w:p w14:paraId="10F6496C" w14:textId="680C3A56" w:rsidR="00D80EBD" w:rsidRDefault="00D80EBD" w:rsidP="00D80EBD">
            <w:pPr>
              <w:spacing w:after="120"/>
              <w:contextualSpacing/>
              <w:jc w:val="center"/>
              <w:rPr>
                <w:b/>
              </w:rPr>
            </w:pPr>
            <w:r>
              <w:rPr>
                <w:b/>
              </w:rPr>
              <w:t>24 CFR 570.611</w:t>
            </w:r>
          </w:p>
        </w:tc>
        <w:tc>
          <w:tcPr>
            <w:tcW w:w="916" w:type="dxa"/>
            <w:tcBorders>
              <w:top w:val="single" w:sz="4" w:space="0" w:color="FFFFFF" w:themeColor="background1"/>
            </w:tcBorders>
            <w:vAlign w:val="center"/>
          </w:tcPr>
          <w:p w14:paraId="536B611E" w14:textId="622327DE" w:rsidR="00D80EBD" w:rsidRDefault="00D80EBD" w:rsidP="00D80EBD">
            <w:pPr>
              <w:spacing w:before="60" w:after="60"/>
              <w:jc w:val="center"/>
              <w:rPr>
                <w:b/>
              </w:rPr>
            </w:pPr>
            <w:r>
              <w:rPr>
                <w:b/>
              </w:rPr>
              <w:t>X</w:t>
            </w:r>
          </w:p>
        </w:tc>
        <w:tc>
          <w:tcPr>
            <w:tcW w:w="1310" w:type="dxa"/>
            <w:tcBorders>
              <w:top w:val="single" w:sz="4" w:space="0" w:color="FFFFFF" w:themeColor="background1"/>
            </w:tcBorders>
            <w:vAlign w:val="center"/>
          </w:tcPr>
          <w:p w14:paraId="59798E2B" w14:textId="79BD4DAE" w:rsidR="00D80EBD" w:rsidRPr="0017617E" w:rsidRDefault="00D80EBD" w:rsidP="00D80EBD">
            <w:pPr>
              <w:spacing w:before="60" w:after="60"/>
              <w:jc w:val="center"/>
              <w:rPr>
                <w:b/>
              </w:rPr>
            </w:pPr>
            <w:r>
              <w:rPr>
                <w:b/>
              </w:rPr>
              <w:t>X</w:t>
            </w:r>
          </w:p>
        </w:tc>
        <w:tc>
          <w:tcPr>
            <w:tcW w:w="1204" w:type="dxa"/>
            <w:tcBorders>
              <w:top w:val="single" w:sz="4" w:space="0" w:color="FFFFFF" w:themeColor="background1"/>
            </w:tcBorders>
            <w:vAlign w:val="center"/>
          </w:tcPr>
          <w:p w14:paraId="274FF265" w14:textId="77777777" w:rsidR="00D80EBD" w:rsidRPr="0017617E" w:rsidRDefault="00D80EBD" w:rsidP="00D80EBD">
            <w:pPr>
              <w:spacing w:before="60" w:after="60"/>
              <w:jc w:val="center"/>
              <w:rPr>
                <w:b/>
              </w:rPr>
            </w:pPr>
          </w:p>
        </w:tc>
      </w:tr>
      <w:tr w:rsidR="004843E1" w:rsidRPr="0017617E" w14:paraId="1259FAB2" w14:textId="77777777" w:rsidTr="00C7475C">
        <w:tc>
          <w:tcPr>
            <w:tcW w:w="673" w:type="dxa"/>
            <w:tcBorders>
              <w:top w:val="single" w:sz="4" w:space="0" w:color="FFFFFF" w:themeColor="background1"/>
            </w:tcBorders>
          </w:tcPr>
          <w:p w14:paraId="3B8BFDF2" w14:textId="73460230" w:rsidR="004843E1" w:rsidRPr="0017617E" w:rsidRDefault="004843E1" w:rsidP="006F0D21">
            <w:pPr>
              <w:autoSpaceDE w:val="0"/>
              <w:autoSpaceDN w:val="0"/>
              <w:adjustRightInd w:val="0"/>
              <w:spacing w:before="60" w:after="60"/>
              <w:jc w:val="center"/>
              <w:rPr>
                <w:b/>
                <w:bCs/>
                <w:szCs w:val="20"/>
              </w:rPr>
            </w:pPr>
            <w:r>
              <w:rPr>
                <w:b/>
                <w:bCs/>
                <w:szCs w:val="20"/>
              </w:rPr>
              <w:t>(Q)</w:t>
            </w:r>
          </w:p>
        </w:tc>
        <w:tc>
          <w:tcPr>
            <w:tcW w:w="9121" w:type="dxa"/>
            <w:tcBorders>
              <w:top w:val="single" w:sz="4" w:space="0" w:color="FFFFFF" w:themeColor="background1"/>
            </w:tcBorders>
          </w:tcPr>
          <w:p w14:paraId="67999E49" w14:textId="77777777" w:rsidR="004843E1" w:rsidRPr="0017617E" w:rsidRDefault="004843E1" w:rsidP="004843E1">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4CCDC0C6" w14:textId="77777777" w:rsidR="004843E1" w:rsidRDefault="004843E1" w:rsidP="004843E1">
            <w:pPr>
              <w:autoSpaceDE w:val="0"/>
              <w:autoSpaceDN w:val="0"/>
              <w:adjustRightInd w:val="0"/>
              <w:spacing w:before="60" w:after="60"/>
              <w:jc w:val="both"/>
              <w:rPr>
                <w:color w:val="3A7C22" w:themeColor="accent6" w:themeShade="BF"/>
              </w:rPr>
            </w:pPr>
            <w:r w:rsidRPr="003B29A0">
              <w:rPr>
                <w:b/>
                <w:bCs/>
                <w:i/>
                <w:iCs/>
                <w:sz w:val="18"/>
                <w:szCs w:val="18"/>
              </w:rPr>
              <w:t>Contracting with small businesses, minority businesses, women's business enterprises, veteran-owned businesses, and labor surplus area firms:</w:t>
            </w:r>
            <w:r w:rsidRPr="003B29A0">
              <w:rPr>
                <w:color w:val="3A7C22" w:themeColor="accent6" w:themeShade="BF"/>
              </w:rPr>
              <w:t xml:space="preserve"> </w:t>
            </w:r>
          </w:p>
          <w:p w14:paraId="2D7E6323" w14:textId="10169138" w:rsidR="004843E1" w:rsidRPr="004843E1" w:rsidRDefault="004843E1" w:rsidP="004843E1">
            <w:pPr>
              <w:autoSpaceDE w:val="0"/>
              <w:autoSpaceDN w:val="0"/>
              <w:adjustRightInd w:val="0"/>
              <w:spacing w:before="60" w:after="60"/>
              <w:jc w:val="both"/>
              <w:rPr>
                <w:rFonts w:eastAsia="Calibri"/>
                <w:i/>
                <w:sz w:val="18"/>
                <w:szCs w:val="18"/>
              </w:rPr>
            </w:pPr>
            <w:r w:rsidRPr="004843E1">
              <w:rPr>
                <w:rFonts w:eastAsia="Calibri"/>
                <w:i/>
                <w:sz w:val="18"/>
                <w:szCs w:val="18"/>
              </w:rPr>
              <w:t>When possible, the contractor should ensure that small businesses, minority businesses, women's business enterprises, veteran-owned businesses, and labor surplus area firms (See U.S. Department of Labor's list) are considered as follows:</w:t>
            </w:r>
          </w:p>
          <w:p w14:paraId="64AE0AFB" w14:textId="77777777" w:rsidR="004843E1" w:rsidRPr="004843E1" w:rsidRDefault="004843E1" w:rsidP="004843E1">
            <w:pPr>
              <w:autoSpaceDE w:val="0"/>
              <w:autoSpaceDN w:val="0"/>
              <w:adjustRightInd w:val="0"/>
              <w:spacing w:before="60" w:after="60"/>
              <w:jc w:val="both"/>
              <w:rPr>
                <w:rFonts w:eastAsia="Calibri"/>
                <w:i/>
                <w:sz w:val="18"/>
                <w:szCs w:val="18"/>
              </w:rPr>
            </w:pPr>
            <w:r w:rsidRPr="004843E1">
              <w:rPr>
                <w:rFonts w:eastAsia="Calibri"/>
                <w:i/>
                <w:sz w:val="18"/>
                <w:szCs w:val="18"/>
              </w:rPr>
              <w:t>1. These business types are included on solicitation lists;</w:t>
            </w:r>
          </w:p>
          <w:p w14:paraId="03E83427" w14:textId="77777777" w:rsidR="004843E1" w:rsidRPr="004843E1" w:rsidRDefault="004843E1" w:rsidP="004843E1">
            <w:pPr>
              <w:autoSpaceDE w:val="0"/>
              <w:autoSpaceDN w:val="0"/>
              <w:adjustRightInd w:val="0"/>
              <w:spacing w:before="60" w:after="60"/>
              <w:jc w:val="both"/>
              <w:rPr>
                <w:rFonts w:eastAsia="Calibri"/>
                <w:i/>
                <w:sz w:val="18"/>
                <w:szCs w:val="18"/>
              </w:rPr>
            </w:pPr>
            <w:r w:rsidRPr="004843E1">
              <w:rPr>
                <w:rFonts w:eastAsia="Calibri"/>
                <w:i/>
                <w:sz w:val="18"/>
                <w:szCs w:val="18"/>
              </w:rPr>
              <w:t>2. These business types are solicited whenever they are deemed eligible as potential sources;</w:t>
            </w:r>
          </w:p>
          <w:p w14:paraId="7E255E08" w14:textId="77777777" w:rsidR="004843E1" w:rsidRPr="004843E1" w:rsidRDefault="004843E1" w:rsidP="004843E1">
            <w:pPr>
              <w:autoSpaceDE w:val="0"/>
              <w:autoSpaceDN w:val="0"/>
              <w:adjustRightInd w:val="0"/>
              <w:spacing w:before="60" w:after="60"/>
              <w:jc w:val="both"/>
              <w:rPr>
                <w:rFonts w:eastAsia="Calibri"/>
                <w:i/>
                <w:sz w:val="18"/>
                <w:szCs w:val="18"/>
              </w:rPr>
            </w:pPr>
            <w:r w:rsidRPr="004843E1">
              <w:rPr>
                <w:rFonts w:eastAsia="Calibri"/>
                <w:i/>
                <w:sz w:val="18"/>
                <w:szCs w:val="18"/>
              </w:rPr>
              <w:t>3. Dividing procurement transactions into separate procurements to permit maximum participation by these business types;</w:t>
            </w:r>
          </w:p>
          <w:p w14:paraId="7A955D00" w14:textId="77777777" w:rsidR="004843E1" w:rsidRPr="004843E1" w:rsidRDefault="004843E1" w:rsidP="004843E1">
            <w:pPr>
              <w:autoSpaceDE w:val="0"/>
              <w:autoSpaceDN w:val="0"/>
              <w:adjustRightInd w:val="0"/>
              <w:spacing w:before="60" w:after="60"/>
              <w:jc w:val="both"/>
              <w:rPr>
                <w:rFonts w:eastAsia="Calibri"/>
                <w:i/>
                <w:sz w:val="18"/>
                <w:szCs w:val="18"/>
              </w:rPr>
            </w:pPr>
            <w:r w:rsidRPr="004843E1">
              <w:rPr>
                <w:rFonts w:eastAsia="Calibri"/>
                <w:i/>
                <w:sz w:val="18"/>
                <w:szCs w:val="18"/>
              </w:rPr>
              <w:t>4. Establishing delivery schedules (for example, the percentage of an order to be delivered by a given date of each month) that encourage participation by these business types;</w:t>
            </w:r>
          </w:p>
          <w:p w14:paraId="4F1DD231" w14:textId="77777777" w:rsidR="004843E1" w:rsidRPr="004843E1" w:rsidRDefault="004843E1" w:rsidP="004843E1">
            <w:pPr>
              <w:autoSpaceDE w:val="0"/>
              <w:autoSpaceDN w:val="0"/>
              <w:adjustRightInd w:val="0"/>
              <w:spacing w:before="60" w:after="60"/>
              <w:jc w:val="both"/>
              <w:rPr>
                <w:rFonts w:eastAsia="Calibri"/>
                <w:i/>
                <w:sz w:val="18"/>
                <w:szCs w:val="18"/>
              </w:rPr>
            </w:pPr>
            <w:r w:rsidRPr="004843E1">
              <w:rPr>
                <w:rFonts w:eastAsia="Calibri"/>
                <w:i/>
                <w:sz w:val="18"/>
                <w:szCs w:val="18"/>
              </w:rPr>
              <w:t>5. Utilizing organizations such as the Small Business Administration and the Minority Business Development Agency of the Department of Commerce; and</w:t>
            </w:r>
          </w:p>
          <w:p w14:paraId="4615921E" w14:textId="77777777" w:rsidR="004843E1" w:rsidRPr="004843E1" w:rsidRDefault="004843E1" w:rsidP="004843E1">
            <w:pPr>
              <w:autoSpaceDE w:val="0"/>
              <w:autoSpaceDN w:val="0"/>
              <w:adjustRightInd w:val="0"/>
              <w:spacing w:before="60" w:after="60"/>
              <w:jc w:val="both"/>
              <w:rPr>
                <w:rFonts w:eastAsia="Calibri"/>
                <w:i/>
                <w:sz w:val="18"/>
                <w:szCs w:val="18"/>
              </w:rPr>
            </w:pPr>
          </w:p>
          <w:p w14:paraId="0499FEBD" w14:textId="284D0E35" w:rsidR="00CD7159" w:rsidRPr="004B692D" w:rsidRDefault="004843E1" w:rsidP="004843E1">
            <w:pPr>
              <w:autoSpaceDE w:val="0"/>
              <w:autoSpaceDN w:val="0"/>
              <w:adjustRightInd w:val="0"/>
              <w:spacing w:before="60" w:after="60"/>
              <w:jc w:val="both"/>
              <w:rPr>
                <w:rFonts w:eastAsia="Calibri"/>
                <w:i/>
                <w:sz w:val="18"/>
                <w:szCs w:val="18"/>
              </w:rPr>
            </w:pPr>
            <w:r w:rsidRPr="004843E1">
              <w:rPr>
                <w:rFonts w:eastAsia="Calibri"/>
                <w:i/>
                <w:sz w:val="18"/>
                <w:szCs w:val="18"/>
              </w:rPr>
              <w:t>These provisions shall be incorporated in all such contracts or subcontracts.</w:t>
            </w:r>
          </w:p>
        </w:tc>
        <w:tc>
          <w:tcPr>
            <w:tcW w:w="1195" w:type="dxa"/>
            <w:tcBorders>
              <w:top w:val="single" w:sz="4" w:space="0" w:color="FFFFFF" w:themeColor="background1"/>
            </w:tcBorders>
            <w:vAlign w:val="center"/>
          </w:tcPr>
          <w:p w14:paraId="22CE59A0" w14:textId="4DD6438F" w:rsidR="004843E1" w:rsidRDefault="004843E1" w:rsidP="004843E1">
            <w:pPr>
              <w:spacing w:after="120"/>
              <w:contextualSpacing/>
              <w:jc w:val="center"/>
              <w:rPr>
                <w:b/>
              </w:rPr>
            </w:pPr>
            <w:r>
              <w:rPr>
                <w:b/>
              </w:rPr>
              <w:t>2 CFR 200.321</w:t>
            </w:r>
          </w:p>
        </w:tc>
        <w:tc>
          <w:tcPr>
            <w:tcW w:w="916" w:type="dxa"/>
            <w:tcBorders>
              <w:top w:val="single" w:sz="4" w:space="0" w:color="FFFFFF" w:themeColor="background1"/>
            </w:tcBorders>
            <w:vAlign w:val="center"/>
          </w:tcPr>
          <w:p w14:paraId="6151151B" w14:textId="4F8793BB" w:rsidR="004843E1" w:rsidRDefault="004843E1" w:rsidP="004843E1">
            <w:pPr>
              <w:spacing w:before="60" w:after="60"/>
              <w:jc w:val="center"/>
              <w:rPr>
                <w:b/>
              </w:rPr>
            </w:pPr>
            <w:r>
              <w:rPr>
                <w:b/>
              </w:rPr>
              <w:t>X</w:t>
            </w:r>
          </w:p>
        </w:tc>
        <w:tc>
          <w:tcPr>
            <w:tcW w:w="1310" w:type="dxa"/>
            <w:tcBorders>
              <w:top w:val="single" w:sz="4" w:space="0" w:color="FFFFFF" w:themeColor="background1"/>
            </w:tcBorders>
            <w:vAlign w:val="center"/>
          </w:tcPr>
          <w:p w14:paraId="7EA39FAC" w14:textId="1F3B51A4" w:rsidR="004843E1" w:rsidRPr="0017617E" w:rsidRDefault="004843E1" w:rsidP="004843E1">
            <w:pPr>
              <w:spacing w:before="60" w:after="60"/>
              <w:jc w:val="center"/>
              <w:rPr>
                <w:b/>
              </w:rPr>
            </w:pPr>
            <w:r>
              <w:rPr>
                <w:b/>
              </w:rPr>
              <w:t>X</w:t>
            </w:r>
          </w:p>
        </w:tc>
        <w:tc>
          <w:tcPr>
            <w:tcW w:w="1204" w:type="dxa"/>
            <w:tcBorders>
              <w:top w:val="single" w:sz="4" w:space="0" w:color="FFFFFF" w:themeColor="background1"/>
            </w:tcBorders>
            <w:vAlign w:val="center"/>
          </w:tcPr>
          <w:p w14:paraId="663174C8" w14:textId="77777777" w:rsidR="004843E1" w:rsidRPr="0017617E" w:rsidRDefault="004843E1" w:rsidP="004843E1">
            <w:pPr>
              <w:spacing w:before="60" w:after="60"/>
              <w:jc w:val="center"/>
              <w:rPr>
                <w:b/>
              </w:rPr>
            </w:pPr>
          </w:p>
        </w:tc>
      </w:tr>
      <w:tr w:rsidR="00B525BC" w:rsidRPr="0017617E" w14:paraId="6A9A225C" w14:textId="77777777" w:rsidTr="00C7475C">
        <w:tc>
          <w:tcPr>
            <w:tcW w:w="673" w:type="dxa"/>
            <w:tcBorders>
              <w:top w:val="single" w:sz="4" w:space="0" w:color="FFFFFF" w:themeColor="background1"/>
            </w:tcBorders>
          </w:tcPr>
          <w:p w14:paraId="20506A85" w14:textId="215E9603" w:rsidR="00B525BC" w:rsidRPr="0017617E" w:rsidRDefault="00B525BC" w:rsidP="006F0D21">
            <w:pPr>
              <w:autoSpaceDE w:val="0"/>
              <w:autoSpaceDN w:val="0"/>
              <w:adjustRightInd w:val="0"/>
              <w:spacing w:before="60" w:after="60"/>
              <w:jc w:val="center"/>
              <w:rPr>
                <w:b/>
                <w:bCs/>
                <w:szCs w:val="20"/>
              </w:rPr>
            </w:pPr>
            <w:r>
              <w:rPr>
                <w:b/>
                <w:bCs/>
                <w:szCs w:val="20"/>
              </w:rPr>
              <w:t>(R)</w:t>
            </w:r>
          </w:p>
        </w:tc>
        <w:tc>
          <w:tcPr>
            <w:tcW w:w="9121" w:type="dxa"/>
            <w:tcBorders>
              <w:top w:val="single" w:sz="4" w:space="0" w:color="FFFFFF" w:themeColor="background1"/>
            </w:tcBorders>
          </w:tcPr>
          <w:p w14:paraId="457157FD" w14:textId="1B0A4074" w:rsidR="00B525BC" w:rsidRPr="0017617E" w:rsidRDefault="00B525BC" w:rsidP="00B525BC">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4DDACA6F" w14:textId="582715C7" w:rsidR="00A3045C" w:rsidRDefault="00B525BC" w:rsidP="00B525BC">
            <w:pPr>
              <w:autoSpaceDE w:val="0"/>
              <w:autoSpaceDN w:val="0"/>
              <w:adjustRightInd w:val="0"/>
              <w:spacing w:before="60" w:after="60"/>
              <w:jc w:val="both"/>
              <w:rPr>
                <w:color w:val="3A7C22" w:themeColor="accent6" w:themeShade="BF"/>
              </w:rPr>
            </w:pPr>
            <w:r w:rsidRPr="00B525BC">
              <w:rPr>
                <w:b/>
                <w:bCs/>
                <w:i/>
                <w:iCs/>
                <w:sz w:val="18"/>
                <w:szCs w:val="18"/>
              </w:rPr>
              <w:t>The Equal Employment Opportunity Act:</w:t>
            </w:r>
            <w:r w:rsidRPr="00B525BC">
              <w:rPr>
                <w:color w:val="3A7C22" w:themeColor="accent6" w:themeShade="BF"/>
              </w:rPr>
              <w:t xml:space="preserve"> </w:t>
            </w:r>
          </w:p>
          <w:p w14:paraId="481336F9" w14:textId="49E1431C" w:rsidR="00C7475C" w:rsidRPr="00FB4B72" w:rsidRDefault="00B525BC" w:rsidP="00626005">
            <w:pPr>
              <w:autoSpaceDE w:val="0"/>
              <w:autoSpaceDN w:val="0"/>
              <w:adjustRightInd w:val="0"/>
              <w:spacing w:before="60" w:after="60"/>
              <w:jc w:val="both"/>
              <w:rPr>
                <w:rFonts w:eastAsia="Calibri"/>
                <w:i/>
                <w:sz w:val="18"/>
                <w:szCs w:val="18"/>
              </w:rPr>
            </w:pPr>
            <w:r w:rsidRPr="00B525BC">
              <w:rPr>
                <w:rFonts w:eastAsia="Calibri"/>
                <w:i/>
                <w:sz w:val="18"/>
                <w:szCs w:val="18"/>
              </w:rPr>
              <w:t>This Act empowers the Equal Employment Opportunity Commission (EEOC) to bring civil action in Federal court against private sector employers after the EEOC has investigated the charge, found “probable cause” of discrimination, and failed to obtain a conciliation agreement acceptable to the EEOC.  It also brings Federal, State, and local governments under the Civil Rights Act of 1964.</w:t>
            </w:r>
          </w:p>
        </w:tc>
        <w:tc>
          <w:tcPr>
            <w:tcW w:w="1195" w:type="dxa"/>
            <w:tcBorders>
              <w:top w:val="single" w:sz="4" w:space="0" w:color="FFFFFF" w:themeColor="background1"/>
            </w:tcBorders>
            <w:vAlign w:val="center"/>
          </w:tcPr>
          <w:p w14:paraId="2430D350" w14:textId="573771D2" w:rsidR="00A974A1" w:rsidRDefault="00B941DB" w:rsidP="00CD7159">
            <w:pPr>
              <w:spacing w:after="120"/>
              <w:contextualSpacing/>
              <w:jc w:val="center"/>
              <w:rPr>
                <w:b/>
              </w:rPr>
            </w:pPr>
            <w:r>
              <w:rPr>
                <w:b/>
              </w:rPr>
              <w:t>29 CFR 1601.27</w:t>
            </w:r>
          </w:p>
        </w:tc>
        <w:tc>
          <w:tcPr>
            <w:tcW w:w="916" w:type="dxa"/>
            <w:tcBorders>
              <w:top w:val="single" w:sz="4" w:space="0" w:color="FFFFFF" w:themeColor="background1"/>
            </w:tcBorders>
            <w:vAlign w:val="center"/>
          </w:tcPr>
          <w:p w14:paraId="00276A46" w14:textId="06537897" w:rsidR="00B525BC" w:rsidRDefault="00B525BC" w:rsidP="00B525BC">
            <w:pPr>
              <w:spacing w:before="60" w:after="60"/>
              <w:jc w:val="center"/>
              <w:rPr>
                <w:b/>
              </w:rPr>
            </w:pPr>
            <w:r>
              <w:rPr>
                <w:b/>
              </w:rPr>
              <w:t>X</w:t>
            </w:r>
          </w:p>
        </w:tc>
        <w:tc>
          <w:tcPr>
            <w:tcW w:w="1310" w:type="dxa"/>
            <w:tcBorders>
              <w:top w:val="single" w:sz="4" w:space="0" w:color="FFFFFF" w:themeColor="background1"/>
            </w:tcBorders>
            <w:vAlign w:val="center"/>
          </w:tcPr>
          <w:p w14:paraId="0324BA7A" w14:textId="0AB17695" w:rsidR="00B525BC" w:rsidRPr="0017617E" w:rsidRDefault="00B525BC" w:rsidP="00B525BC">
            <w:pPr>
              <w:spacing w:before="60" w:after="60"/>
              <w:jc w:val="center"/>
              <w:rPr>
                <w:b/>
              </w:rPr>
            </w:pPr>
            <w:r>
              <w:rPr>
                <w:b/>
              </w:rPr>
              <w:t>X</w:t>
            </w:r>
          </w:p>
        </w:tc>
        <w:tc>
          <w:tcPr>
            <w:tcW w:w="1204" w:type="dxa"/>
            <w:tcBorders>
              <w:top w:val="single" w:sz="4" w:space="0" w:color="FFFFFF" w:themeColor="background1"/>
            </w:tcBorders>
            <w:vAlign w:val="center"/>
          </w:tcPr>
          <w:p w14:paraId="331292E5" w14:textId="77777777" w:rsidR="00B525BC" w:rsidRPr="0017617E" w:rsidRDefault="00B525BC" w:rsidP="00B525BC">
            <w:pPr>
              <w:spacing w:before="60" w:after="60"/>
              <w:jc w:val="center"/>
              <w:rPr>
                <w:b/>
              </w:rPr>
            </w:pPr>
          </w:p>
        </w:tc>
      </w:tr>
      <w:tr w:rsidR="00A3045C" w:rsidRPr="0017617E" w14:paraId="78C402B8" w14:textId="77777777" w:rsidTr="00C7475C">
        <w:tc>
          <w:tcPr>
            <w:tcW w:w="673" w:type="dxa"/>
            <w:tcBorders>
              <w:top w:val="single" w:sz="4" w:space="0" w:color="FFFFFF" w:themeColor="background1"/>
            </w:tcBorders>
          </w:tcPr>
          <w:p w14:paraId="590621A6" w14:textId="215C4EEC" w:rsidR="00A3045C" w:rsidRPr="0017617E" w:rsidRDefault="00A3045C" w:rsidP="006F0D21">
            <w:pPr>
              <w:autoSpaceDE w:val="0"/>
              <w:autoSpaceDN w:val="0"/>
              <w:adjustRightInd w:val="0"/>
              <w:spacing w:before="60" w:after="60"/>
              <w:jc w:val="center"/>
              <w:rPr>
                <w:b/>
                <w:bCs/>
                <w:szCs w:val="20"/>
              </w:rPr>
            </w:pPr>
            <w:r>
              <w:rPr>
                <w:b/>
                <w:bCs/>
                <w:szCs w:val="20"/>
              </w:rPr>
              <w:lastRenderedPageBreak/>
              <w:t>(S)</w:t>
            </w:r>
          </w:p>
        </w:tc>
        <w:tc>
          <w:tcPr>
            <w:tcW w:w="9121" w:type="dxa"/>
            <w:tcBorders>
              <w:top w:val="single" w:sz="4" w:space="0" w:color="FFFFFF" w:themeColor="background1"/>
            </w:tcBorders>
          </w:tcPr>
          <w:p w14:paraId="4619127F" w14:textId="77777777" w:rsidR="00A3045C" w:rsidRPr="0017617E" w:rsidRDefault="00A3045C" w:rsidP="00A3045C">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11715A5A" w14:textId="77777777" w:rsidR="00A3045C" w:rsidRDefault="00A3045C" w:rsidP="00A3045C">
            <w:pPr>
              <w:autoSpaceDE w:val="0"/>
              <w:autoSpaceDN w:val="0"/>
              <w:adjustRightInd w:val="0"/>
              <w:spacing w:before="60" w:after="60"/>
              <w:jc w:val="both"/>
              <w:rPr>
                <w:color w:val="3A7C22" w:themeColor="accent6" w:themeShade="BF"/>
              </w:rPr>
            </w:pPr>
            <w:r w:rsidRPr="00A3045C">
              <w:rPr>
                <w:b/>
                <w:bCs/>
                <w:i/>
                <w:iCs/>
                <w:sz w:val="18"/>
                <w:szCs w:val="18"/>
              </w:rPr>
              <w:t>False Claims Act (31 U.S.C. 3729-3733):</w:t>
            </w:r>
            <w:r w:rsidRPr="00A3045C">
              <w:rPr>
                <w:color w:val="3A7C22" w:themeColor="accent6" w:themeShade="BF"/>
              </w:rPr>
              <w:t xml:space="preserve"> </w:t>
            </w:r>
          </w:p>
          <w:p w14:paraId="5D0350D9" w14:textId="77777777" w:rsidR="00A3045C" w:rsidRDefault="00A3045C" w:rsidP="00A3045C">
            <w:pPr>
              <w:autoSpaceDE w:val="0"/>
              <w:autoSpaceDN w:val="0"/>
              <w:adjustRightInd w:val="0"/>
              <w:spacing w:before="60" w:after="60"/>
              <w:jc w:val="both"/>
              <w:rPr>
                <w:rFonts w:eastAsia="Calibri"/>
                <w:i/>
                <w:sz w:val="18"/>
                <w:szCs w:val="18"/>
              </w:rPr>
            </w:pPr>
            <w:r w:rsidRPr="00A3045C">
              <w:rPr>
                <w:rFonts w:eastAsia="Calibri"/>
                <w:i/>
                <w:sz w:val="18"/>
                <w:szCs w:val="18"/>
              </w:rPr>
              <w:t>Contractor must promptly disclose whenever, in connection with the Federal award (including any activities or subawards thereunder), it has credible evidence of the commission of a violation of Federal criminal law involving fraud, conflict of interest, bribery, or gratuity violations found in Title 18 of the United States Code or a violation of the civil False Claims Act (31 U.S.C. 3729-3733). The disclosure must be made in writing to the Federal agency, the agency's Office of Inspector General, and pass-through entity (if applicable). Failure to make required disclosures can result in any of the remedies described in 2 CFR 200.339.</w:t>
            </w:r>
          </w:p>
          <w:p w14:paraId="5B45B45F" w14:textId="1F86CCF3" w:rsidR="00A3045C" w:rsidRDefault="00A3045C" w:rsidP="00A3045C">
            <w:pPr>
              <w:autoSpaceDE w:val="0"/>
              <w:autoSpaceDN w:val="0"/>
              <w:adjustRightInd w:val="0"/>
              <w:spacing w:before="60" w:after="60"/>
              <w:jc w:val="both"/>
              <w:rPr>
                <w:color w:val="3A7C22" w:themeColor="accent6" w:themeShade="BF"/>
              </w:rPr>
            </w:pPr>
          </w:p>
        </w:tc>
        <w:tc>
          <w:tcPr>
            <w:tcW w:w="1195" w:type="dxa"/>
            <w:tcBorders>
              <w:top w:val="single" w:sz="4" w:space="0" w:color="FFFFFF" w:themeColor="background1"/>
            </w:tcBorders>
            <w:vAlign w:val="center"/>
          </w:tcPr>
          <w:p w14:paraId="1C257CE7" w14:textId="54621C9F" w:rsidR="00A3045C" w:rsidRDefault="00A3045C" w:rsidP="00A3045C">
            <w:pPr>
              <w:spacing w:after="120"/>
              <w:contextualSpacing/>
              <w:jc w:val="center"/>
              <w:rPr>
                <w:b/>
              </w:rPr>
            </w:pPr>
            <w:r>
              <w:rPr>
                <w:b/>
              </w:rPr>
              <w:t>2 CFR 200.113</w:t>
            </w:r>
          </w:p>
        </w:tc>
        <w:tc>
          <w:tcPr>
            <w:tcW w:w="916" w:type="dxa"/>
            <w:tcBorders>
              <w:top w:val="single" w:sz="4" w:space="0" w:color="FFFFFF" w:themeColor="background1"/>
            </w:tcBorders>
            <w:vAlign w:val="center"/>
          </w:tcPr>
          <w:p w14:paraId="65355BF8" w14:textId="6020775C" w:rsidR="00A3045C" w:rsidRDefault="00A3045C" w:rsidP="00A3045C">
            <w:pPr>
              <w:spacing w:before="60" w:after="60"/>
              <w:jc w:val="center"/>
              <w:rPr>
                <w:b/>
              </w:rPr>
            </w:pPr>
            <w:r>
              <w:rPr>
                <w:b/>
              </w:rPr>
              <w:t>X</w:t>
            </w:r>
          </w:p>
        </w:tc>
        <w:tc>
          <w:tcPr>
            <w:tcW w:w="1310" w:type="dxa"/>
            <w:tcBorders>
              <w:top w:val="single" w:sz="4" w:space="0" w:color="FFFFFF" w:themeColor="background1"/>
            </w:tcBorders>
            <w:vAlign w:val="center"/>
          </w:tcPr>
          <w:p w14:paraId="4B161FD2" w14:textId="588FEFB8" w:rsidR="00A3045C" w:rsidRPr="0017617E" w:rsidRDefault="00A3045C" w:rsidP="00A3045C">
            <w:pPr>
              <w:spacing w:before="60" w:after="60"/>
              <w:jc w:val="center"/>
              <w:rPr>
                <w:b/>
              </w:rPr>
            </w:pPr>
            <w:r>
              <w:rPr>
                <w:b/>
              </w:rPr>
              <w:t>X</w:t>
            </w:r>
          </w:p>
        </w:tc>
        <w:tc>
          <w:tcPr>
            <w:tcW w:w="1204" w:type="dxa"/>
            <w:tcBorders>
              <w:top w:val="single" w:sz="4" w:space="0" w:color="FFFFFF" w:themeColor="background1"/>
            </w:tcBorders>
            <w:vAlign w:val="center"/>
          </w:tcPr>
          <w:p w14:paraId="2ACF9641" w14:textId="77777777" w:rsidR="00A3045C" w:rsidRPr="0017617E" w:rsidRDefault="00A3045C" w:rsidP="00A3045C">
            <w:pPr>
              <w:spacing w:before="60" w:after="60"/>
              <w:jc w:val="center"/>
              <w:rPr>
                <w:b/>
              </w:rPr>
            </w:pPr>
          </w:p>
        </w:tc>
      </w:tr>
      <w:tr w:rsidR="00A3045C" w:rsidRPr="0017617E" w14:paraId="1DD40EE3" w14:textId="77777777" w:rsidTr="00C7475C">
        <w:tc>
          <w:tcPr>
            <w:tcW w:w="673" w:type="dxa"/>
            <w:tcBorders>
              <w:top w:val="single" w:sz="4" w:space="0" w:color="FFFFFF" w:themeColor="background1"/>
            </w:tcBorders>
          </w:tcPr>
          <w:p w14:paraId="7A25483A" w14:textId="3B0F795E" w:rsidR="00A3045C" w:rsidRPr="0017617E" w:rsidRDefault="00A3045C" w:rsidP="006F0D21">
            <w:pPr>
              <w:autoSpaceDE w:val="0"/>
              <w:autoSpaceDN w:val="0"/>
              <w:adjustRightInd w:val="0"/>
              <w:spacing w:before="60" w:after="60"/>
              <w:jc w:val="center"/>
              <w:rPr>
                <w:b/>
                <w:bCs/>
                <w:szCs w:val="20"/>
              </w:rPr>
            </w:pPr>
            <w:r>
              <w:rPr>
                <w:b/>
                <w:bCs/>
                <w:szCs w:val="20"/>
              </w:rPr>
              <w:t>(T)</w:t>
            </w:r>
          </w:p>
        </w:tc>
        <w:tc>
          <w:tcPr>
            <w:tcW w:w="9121" w:type="dxa"/>
            <w:tcBorders>
              <w:top w:val="single" w:sz="4" w:space="0" w:color="FFFFFF" w:themeColor="background1"/>
            </w:tcBorders>
          </w:tcPr>
          <w:p w14:paraId="692BBF76" w14:textId="77777777" w:rsidR="00A3045C" w:rsidRPr="0017617E" w:rsidRDefault="00A3045C" w:rsidP="00A3045C">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5FEF11C7" w14:textId="77777777" w:rsidR="00A3045C" w:rsidRDefault="00A3045C" w:rsidP="00A3045C">
            <w:pPr>
              <w:autoSpaceDE w:val="0"/>
              <w:autoSpaceDN w:val="0"/>
              <w:adjustRightInd w:val="0"/>
              <w:spacing w:before="60" w:after="60"/>
              <w:jc w:val="both"/>
              <w:rPr>
                <w:color w:val="3A7C22" w:themeColor="accent6" w:themeShade="BF"/>
              </w:rPr>
            </w:pPr>
            <w:r w:rsidRPr="00A3045C">
              <w:rPr>
                <w:b/>
                <w:bCs/>
                <w:i/>
                <w:iCs/>
                <w:sz w:val="18"/>
                <w:szCs w:val="18"/>
              </w:rPr>
              <w:t>The Immigration Reform and Control Act (IRCA) of 1986</w:t>
            </w:r>
            <w:r>
              <w:rPr>
                <w:b/>
                <w:bCs/>
                <w:i/>
                <w:iCs/>
                <w:sz w:val="18"/>
                <w:szCs w:val="18"/>
              </w:rPr>
              <w:t>:</w:t>
            </w:r>
            <w:r w:rsidRPr="00A3045C">
              <w:rPr>
                <w:color w:val="3A7C22" w:themeColor="accent6" w:themeShade="BF"/>
              </w:rPr>
              <w:t xml:space="preserve">  </w:t>
            </w:r>
          </w:p>
          <w:p w14:paraId="5055FF48" w14:textId="77777777" w:rsidR="00A3045C" w:rsidRDefault="00A3045C" w:rsidP="00A3045C">
            <w:pPr>
              <w:autoSpaceDE w:val="0"/>
              <w:autoSpaceDN w:val="0"/>
              <w:adjustRightInd w:val="0"/>
              <w:spacing w:before="60" w:after="60"/>
              <w:jc w:val="both"/>
              <w:rPr>
                <w:color w:val="3A7C22" w:themeColor="accent6" w:themeShade="BF"/>
              </w:rPr>
            </w:pPr>
            <w:r w:rsidRPr="00A3045C">
              <w:rPr>
                <w:rFonts w:eastAsia="Calibri"/>
                <w:i/>
                <w:sz w:val="18"/>
                <w:szCs w:val="18"/>
              </w:rPr>
              <w:t>Under IRCA, employers may hire only persons who may legally work in the U.S., i.e., citizens and nationals of the U.S.  and aliens authorized to work in the U.S.  The employer must verify the identity and employment eligibility of anyone to be hired, which includes completing the Employment Eligibility Verification Form (I-9).</w:t>
            </w:r>
            <w:r w:rsidRPr="00A3045C">
              <w:rPr>
                <w:color w:val="3A7C22" w:themeColor="accent6" w:themeShade="BF"/>
              </w:rPr>
              <w:t xml:space="preserve">  </w:t>
            </w:r>
          </w:p>
          <w:p w14:paraId="0350BFBA" w14:textId="63416C92" w:rsidR="00A3045C" w:rsidRDefault="00A3045C" w:rsidP="00A3045C">
            <w:pPr>
              <w:autoSpaceDE w:val="0"/>
              <w:autoSpaceDN w:val="0"/>
              <w:adjustRightInd w:val="0"/>
              <w:spacing w:before="60" w:after="60"/>
              <w:jc w:val="both"/>
              <w:rPr>
                <w:color w:val="3A7C22" w:themeColor="accent6" w:themeShade="BF"/>
              </w:rPr>
            </w:pPr>
          </w:p>
        </w:tc>
        <w:tc>
          <w:tcPr>
            <w:tcW w:w="1195" w:type="dxa"/>
            <w:tcBorders>
              <w:top w:val="single" w:sz="4" w:space="0" w:color="FFFFFF" w:themeColor="background1"/>
            </w:tcBorders>
            <w:vAlign w:val="center"/>
          </w:tcPr>
          <w:p w14:paraId="11C04FCD" w14:textId="77777777" w:rsidR="00ED65DD" w:rsidRDefault="00ED65DD" w:rsidP="00ED65DD">
            <w:pPr>
              <w:spacing w:after="120"/>
              <w:contextualSpacing/>
              <w:jc w:val="center"/>
              <w:rPr>
                <w:b/>
              </w:rPr>
            </w:pPr>
            <w:r>
              <w:rPr>
                <w:b/>
              </w:rPr>
              <w:t>N/A</w:t>
            </w:r>
          </w:p>
          <w:p w14:paraId="19C23907" w14:textId="77777777" w:rsidR="00ED65DD" w:rsidRDefault="00ED65DD" w:rsidP="00ED65DD">
            <w:pPr>
              <w:spacing w:after="120"/>
              <w:contextualSpacing/>
              <w:jc w:val="center"/>
              <w:rPr>
                <w:b/>
              </w:rPr>
            </w:pPr>
          </w:p>
          <w:p w14:paraId="4BD7F05A" w14:textId="4B1274F2" w:rsidR="00A3045C" w:rsidRDefault="00ED65DD" w:rsidP="00ED65DD">
            <w:pPr>
              <w:spacing w:after="120"/>
              <w:contextualSpacing/>
              <w:jc w:val="center"/>
              <w:rPr>
                <w:b/>
              </w:rPr>
            </w:pPr>
            <w:r>
              <w:rPr>
                <w:b/>
              </w:rPr>
              <w:t>Appears in “Basically CDBG”</w:t>
            </w:r>
          </w:p>
        </w:tc>
        <w:tc>
          <w:tcPr>
            <w:tcW w:w="916" w:type="dxa"/>
            <w:tcBorders>
              <w:top w:val="single" w:sz="4" w:space="0" w:color="FFFFFF" w:themeColor="background1"/>
            </w:tcBorders>
            <w:vAlign w:val="center"/>
          </w:tcPr>
          <w:p w14:paraId="362C85DD" w14:textId="094D2B49" w:rsidR="00A3045C" w:rsidRDefault="00ED65DD" w:rsidP="00A3045C">
            <w:pPr>
              <w:spacing w:before="60" w:after="60"/>
              <w:jc w:val="center"/>
              <w:rPr>
                <w:b/>
              </w:rPr>
            </w:pPr>
            <w:r>
              <w:rPr>
                <w:b/>
              </w:rPr>
              <w:t>X</w:t>
            </w:r>
          </w:p>
        </w:tc>
        <w:tc>
          <w:tcPr>
            <w:tcW w:w="1310" w:type="dxa"/>
            <w:tcBorders>
              <w:top w:val="single" w:sz="4" w:space="0" w:color="FFFFFF" w:themeColor="background1"/>
            </w:tcBorders>
            <w:vAlign w:val="center"/>
          </w:tcPr>
          <w:p w14:paraId="65183F9B" w14:textId="6D4A0392" w:rsidR="00A3045C" w:rsidRPr="0017617E" w:rsidRDefault="00ED65DD" w:rsidP="00A3045C">
            <w:pPr>
              <w:spacing w:before="60" w:after="60"/>
              <w:jc w:val="center"/>
              <w:rPr>
                <w:b/>
              </w:rPr>
            </w:pPr>
            <w:r>
              <w:rPr>
                <w:b/>
              </w:rPr>
              <w:t>X</w:t>
            </w:r>
          </w:p>
        </w:tc>
        <w:tc>
          <w:tcPr>
            <w:tcW w:w="1204" w:type="dxa"/>
            <w:tcBorders>
              <w:top w:val="single" w:sz="4" w:space="0" w:color="FFFFFF" w:themeColor="background1"/>
            </w:tcBorders>
            <w:vAlign w:val="center"/>
          </w:tcPr>
          <w:p w14:paraId="6E4D12B8" w14:textId="77777777" w:rsidR="00A3045C" w:rsidRPr="0017617E" w:rsidRDefault="00A3045C" w:rsidP="00A3045C">
            <w:pPr>
              <w:spacing w:before="60" w:after="60"/>
              <w:jc w:val="center"/>
              <w:rPr>
                <w:b/>
              </w:rPr>
            </w:pPr>
          </w:p>
        </w:tc>
      </w:tr>
      <w:tr w:rsidR="00562020" w:rsidRPr="0017617E" w14:paraId="1614A5F6" w14:textId="77777777" w:rsidTr="00C7475C">
        <w:tc>
          <w:tcPr>
            <w:tcW w:w="673" w:type="dxa"/>
            <w:tcBorders>
              <w:top w:val="single" w:sz="4" w:space="0" w:color="FFFFFF" w:themeColor="background1"/>
            </w:tcBorders>
          </w:tcPr>
          <w:p w14:paraId="1330D45C" w14:textId="203992B8" w:rsidR="00562020" w:rsidRPr="0017617E" w:rsidRDefault="00562020" w:rsidP="006F0D21">
            <w:pPr>
              <w:autoSpaceDE w:val="0"/>
              <w:autoSpaceDN w:val="0"/>
              <w:adjustRightInd w:val="0"/>
              <w:spacing w:before="60" w:after="60"/>
              <w:jc w:val="center"/>
              <w:rPr>
                <w:b/>
                <w:bCs/>
                <w:szCs w:val="20"/>
              </w:rPr>
            </w:pPr>
            <w:r>
              <w:rPr>
                <w:b/>
                <w:bCs/>
                <w:szCs w:val="20"/>
              </w:rPr>
              <w:t>(U)</w:t>
            </w:r>
          </w:p>
        </w:tc>
        <w:tc>
          <w:tcPr>
            <w:tcW w:w="9121" w:type="dxa"/>
            <w:tcBorders>
              <w:top w:val="single" w:sz="4" w:space="0" w:color="FFFFFF" w:themeColor="background1"/>
            </w:tcBorders>
          </w:tcPr>
          <w:p w14:paraId="62E18D1F" w14:textId="150466D0" w:rsidR="00562020" w:rsidRDefault="00562020" w:rsidP="00562020">
            <w:pPr>
              <w:autoSpaceDE w:val="0"/>
              <w:autoSpaceDN w:val="0"/>
              <w:adjustRightInd w:val="0"/>
              <w:spacing w:before="60" w:after="60"/>
              <w:jc w:val="both"/>
              <w:rPr>
                <w:b/>
                <w:i/>
                <w:sz w:val="18"/>
                <w:szCs w:val="18"/>
                <w:u w:val="single"/>
              </w:rPr>
            </w:pPr>
            <w:r>
              <w:rPr>
                <w:color w:val="3A7C22" w:themeColor="accent6" w:themeShade="BF"/>
              </w:rPr>
              <w:t>Residential projects only.</w:t>
            </w:r>
          </w:p>
          <w:p w14:paraId="2A7B6572" w14:textId="1A52505C" w:rsidR="00562020" w:rsidRPr="0017617E" w:rsidRDefault="00562020" w:rsidP="00562020">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236D4F74" w14:textId="486FB08B" w:rsidR="00562020" w:rsidRPr="00562020" w:rsidRDefault="00562020" w:rsidP="00562020">
            <w:pPr>
              <w:pStyle w:val="indent-1"/>
              <w:spacing w:before="0" w:beforeAutospacing="0" w:after="0" w:afterAutospacing="0"/>
              <w:rPr>
                <w:rFonts w:ascii="Arial" w:eastAsiaTheme="minorHAnsi" w:hAnsi="Arial" w:cs="Arial"/>
                <w:b/>
                <w:bCs/>
                <w:i/>
                <w:iCs/>
                <w:sz w:val="18"/>
                <w:szCs w:val="18"/>
              </w:rPr>
            </w:pPr>
            <w:r w:rsidRPr="00562020">
              <w:rPr>
                <w:rFonts w:ascii="Arial" w:eastAsiaTheme="minorHAnsi" w:hAnsi="Arial" w:cs="Arial"/>
                <w:b/>
                <w:bCs/>
                <w:i/>
                <w:iCs/>
                <w:sz w:val="18"/>
                <w:szCs w:val="18"/>
              </w:rPr>
              <w:t>Lead-based Paint:</w:t>
            </w:r>
          </w:p>
          <w:p w14:paraId="1CF334DB" w14:textId="77777777" w:rsidR="00562020" w:rsidRDefault="00562020" w:rsidP="00562020">
            <w:pPr>
              <w:autoSpaceDE w:val="0"/>
              <w:autoSpaceDN w:val="0"/>
              <w:adjustRightInd w:val="0"/>
              <w:spacing w:before="60" w:after="60"/>
              <w:jc w:val="both"/>
              <w:rPr>
                <w:i/>
                <w:iCs/>
                <w:sz w:val="18"/>
                <w:szCs w:val="18"/>
              </w:rPr>
            </w:pPr>
            <w:r w:rsidRPr="0017617E">
              <w:rPr>
                <w:i/>
                <w:iCs/>
                <w:sz w:val="18"/>
                <w:szCs w:val="18"/>
              </w:rPr>
              <w:t xml:space="preserve">Contractor shall carry out all work within the procedures established by the </w:t>
            </w:r>
            <w:r>
              <w:rPr>
                <w:i/>
                <w:iCs/>
                <w:sz w:val="18"/>
                <w:szCs w:val="18"/>
              </w:rPr>
              <w:t>State</w:t>
            </w:r>
            <w:r w:rsidRPr="0017617E">
              <w:rPr>
                <w:i/>
                <w:iCs/>
                <w:sz w:val="18"/>
                <w:szCs w:val="18"/>
              </w:rPr>
              <w:t xml:space="preserve"> with respect to CDBG assistance that fulfill the objectives and requirements of the Lead-Based Paint Poisoning Prevention Act (</w:t>
            </w:r>
            <w:hyperlink r:id="rId22" w:tgtFrame="_blank" w:history="1">
              <w:r w:rsidRPr="0017617E">
                <w:rPr>
                  <w:rStyle w:val="Hyperlink"/>
                  <w:rFonts w:eastAsiaTheme="majorEastAsia"/>
                  <w:i/>
                  <w:iCs/>
                  <w:sz w:val="18"/>
                  <w:szCs w:val="18"/>
                </w:rPr>
                <w:t>42 U.S.C. 4821-4846</w:t>
              </w:r>
            </w:hyperlink>
            <w:r w:rsidRPr="0017617E">
              <w:rPr>
                <w:i/>
                <w:iCs/>
                <w:sz w:val="18"/>
                <w:szCs w:val="18"/>
              </w:rPr>
              <w:t>), the Residential Lead-Based Paint Hazard Reduction Act of 1992 (</w:t>
            </w:r>
            <w:hyperlink r:id="rId23" w:tgtFrame="_blank" w:history="1">
              <w:r w:rsidRPr="0017617E">
                <w:rPr>
                  <w:rStyle w:val="Hyperlink"/>
                  <w:rFonts w:eastAsiaTheme="majorEastAsia"/>
                  <w:i/>
                  <w:iCs/>
                  <w:sz w:val="18"/>
                  <w:szCs w:val="18"/>
                </w:rPr>
                <w:t>42 U.S.C. 4851-4856</w:t>
              </w:r>
            </w:hyperlink>
            <w:r w:rsidRPr="0017617E">
              <w:rPr>
                <w:i/>
                <w:iCs/>
                <w:sz w:val="18"/>
                <w:szCs w:val="18"/>
              </w:rPr>
              <w:t>), and implementing regulations at</w:t>
            </w:r>
            <w:r>
              <w:rPr>
                <w:i/>
                <w:iCs/>
                <w:sz w:val="18"/>
                <w:szCs w:val="18"/>
              </w:rPr>
              <w:t xml:space="preserve"> 24 CFR</w:t>
            </w:r>
            <w:r w:rsidRPr="0017617E">
              <w:rPr>
                <w:i/>
                <w:iCs/>
                <w:sz w:val="18"/>
                <w:szCs w:val="18"/>
              </w:rPr>
              <w:t xml:space="preserve"> part 35, subparts A, B, J, K, and </w:t>
            </w:r>
            <w:r>
              <w:rPr>
                <w:i/>
                <w:iCs/>
                <w:sz w:val="18"/>
                <w:szCs w:val="18"/>
              </w:rPr>
              <w:t>R</w:t>
            </w:r>
            <w:r w:rsidRPr="0017617E">
              <w:rPr>
                <w:i/>
                <w:iCs/>
                <w:sz w:val="18"/>
                <w:szCs w:val="18"/>
              </w:rPr>
              <w:t>.</w:t>
            </w:r>
          </w:p>
          <w:p w14:paraId="534F8A7D" w14:textId="533CE96B" w:rsidR="00562020" w:rsidRDefault="00562020" w:rsidP="00562020">
            <w:pPr>
              <w:autoSpaceDE w:val="0"/>
              <w:autoSpaceDN w:val="0"/>
              <w:adjustRightInd w:val="0"/>
              <w:spacing w:before="60" w:after="60"/>
              <w:jc w:val="both"/>
              <w:rPr>
                <w:color w:val="3A7C22" w:themeColor="accent6" w:themeShade="BF"/>
              </w:rPr>
            </w:pPr>
          </w:p>
        </w:tc>
        <w:tc>
          <w:tcPr>
            <w:tcW w:w="1195" w:type="dxa"/>
            <w:tcBorders>
              <w:top w:val="single" w:sz="4" w:space="0" w:color="FFFFFF" w:themeColor="background1"/>
            </w:tcBorders>
            <w:vAlign w:val="center"/>
          </w:tcPr>
          <w:p w14:paraId="2D80B8AD" w14:textId="38A3430F" w:rsidR="00562020" w:rsidRDefault="00562020" w:rsidP="00562020">
            <w:pPr>
              <w:spacing w:after="120"/>
              <w:contextualSpacing/>
              <w:jc w:val="center"/>
              <w:rPr>
                <w:b/>
              </w:rPr>
            </w:pPr>
            <w:r>
              <w:rPr>
                <w:b/>
              </w:rPr>
              <w:t>24 CFR 570.608</w:t>
            </w:r>
          </w:p>
        </w:tc>
        <w:tc>
          <w:tcPr>
            <w:tcW w:w="916" w:type="dxa"/>
            <w:tcBorders>
              <w:top w:val="single" w:sz="4" w:space="0" w:color="FFFFFF" w:themeColor="background1"/>
            </w:tcBorders>
            <w:vAlign w:val="center"/>
          </w:tcPr>
          <w:p w14:paraId="3E398177" w14:textId="20FBA1D0" w:rsidR="00562020" w:rsidRDefault="00562020" w:rsidP="00562020">
            <w:pPr>
              <w:spacing w:before="60" w:after="60"/>
              <w:jc w:val="center"/>
              <w:rPr>
                <w:b/>
              </w:rPr>
            </w:pPr>
            <w:r>
              <w:rPr>
                <w:b/>
              </w:rPr>
              <w:t>X</w:t>
            </w:r>
          </w:p>
        </w:tc>
        <w:tc>
          <w:tcPr>
            <w:tcW w:w="1310" w:type="dxa"/>
            <w:tcBorders>
              <w:top w:val="single" w:sz="4" w:space="0" w:color="FFFFFF" w:themeColor="background1"/>
            </w:tcBorders>
            <w:vAlign w:val="center"/>
          </w:tcPr>
          <w:p w14:paraId="3F288A0C" w14:textId="707B7AAE" w:rsidR="00562020" w:rsidRPr="0017617E" w:rsidRDefault="00562020" w:rsidP="00562020">
            <w:pPr>
              <w:spacing w:before="60" w:after="60"/>
              <w:jc w:val="center"/>
              <w:rPr>
                <w:b/>
              </w:rPr>
            </w:pPr>
            <w:r>
              <w:rPr>
                <w:b/>
              </w:rPr>
              <w:t>X</w:t>
            </w:r>
          </w:p>
        </w:tc>
        <w:tc>
          <w:tcPr>
            <w:tcW w:w="1204" w:type="dxa"/>
            <w:tcBorders>
              <w:top w:val="single" w:sz="4" w:space="0" w:color="FFFFFF" w:themeColor="background1"/>
            </w:tcBorders>
            <w:vAlign w:val="center"/>
          </w:tcPr>
          <w:p w14:paraId="1144C3B5" w14:textId="77777777" w:rsidR="00562020" w:rsidRPr="0017617E" w:rsidRDefault="00562020" w:rsidP="00562020">
            <w:pPr>
              <w:spacing w:before="60" w:after="60"/>
              <w:jc w:val="center"/>
              <w:rPr>
                <w:b/>
              </w:rPr>
            </w:pPr>
          </w:p>
        </w:tc>
      </w:tr>
      <w:tr w:rsidR="004D6806" w:rsidRPr="0017617E" w14:paraId="409C0B5C" w14:textId="77777777" w:rsidTr="00C7475C">
        <w:tc>
          <w:tcPr>
            <w:tcW w:w="673" w:type="dxa"/>
            <w:tcBorders>
              <w:top w:val="single" w:sz="4" w:space="0" w:color="FFFFFF" w:themeColor="background1"/>
            </w:tcBorders>
          </w:tcPr>
          <w:p w14:paraId="642CD8A0" w14:textId="7ACCEDE9" w:rsidR="004D6806" w:rsidRPr="0017617E" w:rsidRDefault="004D6806" w:rsidP="006F0D21">
            <w:pPr>
              <w:autoSpaceDE w:val="0"/>
              <w:autoSpaceDN w:val="0"/>
              <w:adjustRightInd w:val="0"/>
              <w:spacing w:before="60" w:after="60"/>
              <w:jc w:val="center"/>
              <w:rPr>
                <w:b/>
                <w:bCs/>
                <w:szCs w:val="20"/>
              </w:rPr>
            </w:pPr>
            <w:r>
              <w:rPr>
                <w:b/>
                <w:bCs/>
                <w:szCs w:val="20"/>
              </w:rPr>
              <w:t>(V)</w:t>
            </w:r>
          </w:p>
        </w:tc>
        <w:tc>
          <w:tcPr>
            <w:tcW w:w="9121" w:type="dxa"/>
            <w:tcBorders>
              <w:top w:val="single" w:sz="4" w:space="0" w:color="FFFFFF" w:themeColor="background1"/>
            </w:tcBorders>
          </w:tcPr>
          <w:p w14:paraId="34602763" w14:textId="77777777" w:rsidR="004D6806" w:rsidRPr="0017617E" w:rsidRDefault="004D6806" w:rsidP="004D6806">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1BF2B7CB" w14:textId="77777777" w:rsidR="004D6806" w:rsidRDefault="004D6806" w:rsidP="004D6806">
            <w:pPr>
              <w:autoSpaceDE w:val="0"/>
              <w:autoSpaceDN w:val="0"/>
              <w:adjustRightInd w:val="0"/>
              <w:spacing w:before="60" w:after="60"/>
              <w:jc w:val="both"/>
              <w:rPr>
                <w:color w:val="3A7C22" w:themeColor="accent6" w:themeShade="BF"/>
              </w:rPr>
            </w:pPr>
            <w:r w:rsidRPr="00562020">
              <w:rPr>
                <w:b/>
                <w:bCs/>
                <w:i/>
                <w:iCs/>
                <w:sz w:val="18"/>
                <w:szCs w:val="18"/>
              </w:rPr>
              <w:t>Section 109 of Title 1 of the Housing and Community Development Act of 1974:</w:t>
            </w:r>
            <w:r w:rsidRPr="00562020">
              <w:rPr>
                <w:color w:val="3A7C22" w:themeColor="accent6" w:themeShade="BF"/>
              </w:rPr>
              <w:t xml:space="preserve"> </w:t>
            </w:r>
          </w:p>
          <w:p w14:paraId="277F710E" w14:textId="0F581B8D" w:rsidR="00BD6B2C" w:rsidRPr="002945B4" w:rsidRDefault="004D6806" w:rsidP="004D6806">
            <w:pPr>
              <w:autoSpaceDE w:val="0"/>
              <w:autoSpaceDN w:val="0"/>
              <w:adjustRightInd w:val="0"/>
              <w:spacing w:before="60" w:after="60"/>
              <w:jc w:val="both"/>
              <w:rPr>
                <w:i/>
                <w:iCs/>
                <w:sz w:val="18"/>
                <w:szCs w:val="18"/>
              </w:rPr>
            </w:pPr>
            <w:r w:rsidRPr="00562020">
              <w:rPr>
                <w:i/>
                <w:iCs/>
                <w:sz w:val="18"/>
                <w:szCs w:val="18"/>
              </w:rPr>
              <w:t>The contractor shall affirm that no person on the grounds of race, color, national origin, religion, or sex be excluded from participation in, be denied the benefits of, or be subjected to discrimination under any program or activity receiving Federal financial assistance made available pursuant to the Housing and Community Development Act. Furthermore, the Contractor shall not discriminate in any way on the basis of age or on the basis of disability.</w:t>
            </w:r>
          </w:p>
        </w:tc>
        <w:tc>
          <w:tcPr>
            <w:tcW w:w="1195" w:type="dxa"/>
            <w:tcBorders>
              <w:top w:val="single" w:sz="4" w:space="0" w:color="FFFFFF" w:themeColor="background1"/>
            </w:tcBorders>
            <w:vAlign w:val="center"/>
          </w:tcPr>
          <w:p w14:paraId="5F20F462" w14:textId="59A6CF55" w:rsidR="004D6806" w:rsidRDefault="004D6806" w:rsidP="004D6806">
            <w:pPr>
              <w:spacing w:after="120"/>
              <w:contextualSpacing/>
              <w:jc w:val="center"/>
              <w:rPr>
                <w:b/>
              </w:rPr>
            </w:pPr>
            <w:r>
              <w:rPr>
                <w:b/>
              </w:rPr>
              <w:t>24 CFR 570.602</w:t>
            </w:r>
          </w:p>
        </w:tc>
        <w:tc>
          <w:tcPr>
            <w:tcW w:w="916" w:type="dxa"/>
            <w:tcBorders>
              <w:top w:val="single" w:sz="4" w:space="0" w:color="FFFFFF" w:themeColor="background1"/>
            </w:tcBorders>
            <w:vAlign w:val="center"/>
          </w:tcPr>
          <w:p w14:paraId="0E4C4CB0" w14:textId="10ABDC67" w:rsidR="004D6806" w:rsidRDefault="004D6806" w:rsidP="004D6806">
            <w:pPr>
              <w:spacing w:before="60" w:after="60"/>
              <w:jc w:val="center"/>
              <w:rPr>
                <w:b/>
              </w:rPr>
            </w:pPr>
            <w:r>
              <w:rPr>
                <w:b/>
              </w:rPr>
              <w:t>X</w:t>
            </w:r>
          </w:p>
        </w:tc>
        <w:tc>
          <w:tcPr>
            <w:tcW w:w="1310" w:type="dxa"/>
            <w:tcBorders>
              <w:top w:val="single" w:sz="4" w:space="0" w:color="FFFFFF" w:themeColor="background1"/>
            </w:tcBorders>
            <w:vAlign w:val="center"/>
          </w:tcPr>
          <w:p w14:paraId="2026C3CC" w14:textId="2C331E7B" w:rsidR="004D6806" w:rsidRPr="0017617E" w:rsidRDefault="004D6806" w:rsidP="004D6806">
            <w:pPr>
              <w:spacing w:before="60" w:after="60"/>
              <w:jc w:val="center"/>
              <w:rPr>
                <w:b/>
              </w:rPr>
            </w:pPr>
            <w:r>
              <w:rPr>
                <w:b/>
              </w:rPr>
              <w:t>X</w:t>
            </w:r>
          </w:p>
        </w:tc>
        <w:tc>
          <w:tcPr>
            <w:tcW w:w="1204" w:type="dxa"/>
            <w:tcBorders>
              <w:top w:val="single" w:sz="4" w:space="0" w:color="FFFFFF" w:themeColor="background1"/>
            </w:tcBorders>
            <w:vAlign w:val="center"/>
          </w:tcPr>
          <w:p w14:paraId="0A322402" w14:textId="77777777" w:rsidR="004D6806" w:rsidRPr="0017617E" w:rsidRDefault="004D6806" w:rsidP="004D6806">
            <w:pPr>
              <w:spacing w:before="60" w:after="60"/>
              <w:jc w:val="center"/>
              <w:rPr>
                <w:b/>
              </w:rPr>
            </w:pPr>
          </w:p>
        </w:tc>
      </w:tr>
      <w:tr w:rsidR="004D6806" w:rsidRPr="0017617E" w14:paraId="29DD2391" w14:textId="77777777" w:rsidTr="00C7475C">
        <w:tc>
          <w:tcPr>
            <w:tcW w:w="673" w:type="dxa"/>
            <w:tcBorders>
              <w:top w:val="single" w:sz="4" w:space="0" w:color="FFFFFF" w:themeColor="background1"/>
            </w:tcBorders>
          </w:tcPr>
          <w:p w14:paraId="25C02CBF" w14:textId="6407B71C" w:rsidR="004D6806" w:rsidRPr="0017617E" w:rsidRDefault="003A7B4C" w:rsidP="006F0D21">
            <w:pPr>
              <w:autoSpaceDE w:val="0"/>
              <w:autoSpaceDN w:val="0"/>
              <w:adjustRightInd w:val="0"/>
              <w:spacing w:before="60" w:after="60"/>
              <w:jc w:val="center"/>
              <w:rPr>
                <w:b/>
                <w:bCs/>
                <w:szCs w:val="20"/>
              </w:rPr>
            </w:pPr>
            <w:r>
              <w:rPr>
                <w:b/>
                <w:bCs/>
                <w:szCs w:val="20"/>
              </w:rPr>
              <w:t>(W)</w:t>
            </w:r>
          </w:p>
        </w:tc>
        <w:tc>
          <w:tcPr>
            <w:tcW w:w="9121" w:type="dxa"/>
            <w:tcBorders>
              <w:top w:val="single" w:sz="4" w:space="0" w:color="FFFFFF" w:themeColor="background1"/>
            </w:tcBorders>
          </w:tcPr>
          <w:p w14:paraId="413F7E01" w14:textId="77777777" w:rsidR="004D6806" w:rsidRPr="0017617E" w:rsidRDefault="004D6806" w:rsidP="004D6806">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466953AB" w14:textId="77777777" w:rsidR="003A7B4C" w:rsidRDefault="003A7B4C" w:rsidP="004D6806">
            <w:pPr>
              <w:autoSpaceDE w:val="0"/>
              <w:autoSpaceDN w:val="0"/>
              <w:adjustRightInd w:val="0"/>
              <w:spacing w:before="60" w:after="60"/>
              <w:jc w:val="both"/>
              <w:rPr>
                <w:color w:val="3A7C22" w:themeColor="accent6" w:themeShade="BF"/>
              </w:rPr>
            </w:pPr>
            <w:r w:rsidRPr="003A7B4C">
              <w:rPr>
                <w:b/>
                <w:bCs/>
                <w:i/>
                <w:iCs/>
                <w:sz w:val="18"/>
                <w:szCs w:val="18"/>
              </w:rPr>
              <w:t>Section 504 of the Rehabilitation Act of 1973:</w:t>
            </w:r>
            <w:r w:rsidRPr="003A7B4C">
              <w:rPr>
                <w:color w:val="3A7C22" w:themeColor="accent6" w:themeShade="BF"/>
              </w:rPr>
              <w:t xml:space="preserve"> </w:t>
            </w:r>
          </w:p>
          <w:p w14:paraId="28B890E8" w14:textId="77777777" w:rsidR="004D6806" w:rsidRDefault="003A7B4C" w:rsidP="004D6806">
            <w:pPr>
              <w:autoSpaceDE w:val="0"/>
              <w:autoSpaceDN w:val="0"/>
              <w:adjustRightInd w:val="0"/>
              <w:spacing w:before="60" w:after="60"/>
              <w:jc w:val="both"/>
              <w:rPr>
                <w:i/>
                <w:iCs/>
                <w:sz w:val="18"/>
                <w:szCs w:val="18"/>
              </w:rPr>
            </w:pPr>
            <w:r w:rsidRPr="003A7B4C">
              <w:rPr>
                <w:i/>
                <w:iCs/>
                <w:sz w:val="18"/>
                <w:szCs w:val="18"/>
              </w:rPr>
              <w:t>The Contractor will comply with Section 504: Rehabilitation Act of 1973, Executive Order 11063 and all other Federal Rules and Regulations. The Contractor agrees that no otherwise qualified individual with disabilities shall, solely by reason of their disability, be denied the benefits, or be subjected to discrimination including discrimination in employment, any program or activity that receives CDBG assistance.</w:t>
            </w:r>
          </w:p>
          <w:p w14:paraId="58816D22" w14:textId="1E087B27" w:rsidR="003A7B4C" w:rsidRDefault="003A7B4C" w:rsidP="004D6806">
            <w:pPr>
              <w:autoSpaceDE w:val="0"/>
              <w:autoSpaceDN w:val="0"/>
              <w:adjustRightInd w:val="0"/>
              <w:spacing w:before="60" w:after="60"/>
              <w:jc w:val="both"/>
              <w:rPr>
                <w:color w:val="3A7C22" w:themeColor="accent6" w:themeShade="BF"/>
              </w:rPr>
            </w:pPr>
          </w:p>
        </w:tc>
        <w:tc>
          <w:tcPr>
            <w:tcW w:w="1195" w:type="dxa"/>
            <w:tcBorders>
              <w:top w:val="single" w:sz="4" w:space="0" w:color="FFFFFF" w:themeColor="background1"/>
            </w:tcBorders>
            <w:vAlign w:val="center"/>
          </w:tcPr>
          <w:p w14:paraId="479E8442" w14:textId="77777777" w:rsidR="004D6806" w:rsidRDefault="003A7B4C" w:rsidP="004D6806">
            <w:pPr>
              <w:spacing w:after="120"/>
              <w:contextualSpacing/>
              <w:jc w:val="center"/>
              <w:rPr>
                <w:b/>
              </w:rPr>
            </w:pPr>
            <w:r>
              <w:rPr>
                <w:b/>
              </w:rPr>
              <w:t>N/A</w:t>
            </w:r>
          </w:p>
          <w:p w14:paraId="10EDB608" w14:textId="77777777" w:rsidR="003A7B4C" w:rsidRDefault="003A7B4C" w:rsidP="004D6806">
            <w:pPr>
              <w:spacing w:after="120"/>
              <w:contextualSpacing/>
              <w:jc w:val="center"/>
              <w:rPr>
                <w:b/>
              </w:rPr>
            </w:pPr>
          </w:p>
          <w:p w14:paraId="784491B5" w14:textId="2CAD273A" w:rsidR="003A7B4C" w:rsidRDefault="003A7B4C" w:rsidP="004D6806">
            <w:pPr>
              <w:spacing w:after="120"/>
              <w:contextualSpacing/>
              <w:jc w:val="center"/>
              <w:rPr>
                <w:b/>
              </w:rPr>
            </w:pPr>
            <w:r>
              <w:rPr>
                <w:b/>
              </w:rPr>
              <w:t>Appears in “Basically CDBG”</w:t>
            </w:r>
          </w:p>
        </w:tc>
        <w:tc>
          <w:tcPr>
            <w:tcW w:w="916" w:type="dxa"/>
            <w:tcBorders>
              <w:top w:val="single" w:sz="4" w:space="0" w:color="FFFFFF" w:themeColor="background1"/>
            </w:tcBorders>
            <w:vAlign w:val="center"/>
          </w:tcPr>
          <w:p w14:paraId="7996BD38" w14:textId="09C6B28B" w:rsidR="004D6806" w:rsidRDefault="003A7B4C" w:rsidP="004D6806">
            <w:pPr>
              <w:spacing w:before="60" w:after="60"/>
              <w:jc w:val="center"/>
              <w:rPr>
                <w:b/>
              </w:rPr>
            </w:pPr>
            <w:r>
              <w:rPr>
                <w:b/>
              </w:rPr>
              <w:t>X</w:t>
            </w:r>
          </w:p>
        </w:tc>
        <w:tc>
          <w:tcPr>
            <w:tcW w:w="1310" w:type="dxa"/>
            <w:tcBorders>
              <w:top w:val="single" w:sz="4" w:space="0" w:color="FFFFFF" w:themeColor="background1"/>
            </w:tcBorders>
            <w:vAlign w:val="center"/>
          </w:tcPr>
          <w:p w14:paraId="26E5FFE9" w14:textId="26BC2323" w:rsidR="004D6806" w:rsidRPr="0017617E" w:rsidRDefault="003A7B4C" w:rsidP="004D6806">
            <w:pPr>
              <w:spacing w:before="60" w:after="60"/>
              <w:jc w:val="center"/>
              <w:rPr>
                <w:b/>
              </w:rPr>
            </w:pPr>
            <w:r>
              <w:rPr>
                <w:b/>
              </w:rPr>
              <w:t>X</w:t>
            </w:r>
          </w:p>
        </w:tc>
        <w:tc>
          <w:tcPr>
            <w:tcW w:w="1204" w:type="dxa"/>
            <w:tcBorders>
              <w:top w:val="single" w:sz="4" w:space="0" w:color="FFFFFF" w:themeColor="background1"/>
            </w:tcBorders>
            <w:vAlign w:val="center"/>
          </w:tcPr>
          <w:p w14:paraId="60975D24" w14:textId="77777777" w:rsidR="004D6806" w:rsidRPr="0017617E" w:rsidRDefault="004D6806" w:rsidP="004D6806">
            <w:pPr>
              <w:spacing w:before="60" w:after="60"/>
              <w:jc w:val="center"/>
              <w:rPr>
                <w:b/>
              </w:rPr>
            </w:pPr>
          </w:p>
        </w:tc>
      </w:tr>
      <w:tr w:rsidR="006F0D21" w:rsidRPr="0017617E" w14:paraId="7B7B4FDB" w14:textId="77777777" w:rsidTr="00C7475C">
        <w:tc>
          <w:tcPr>
            <w:tcW w:w="673" w:type="dxa"/>
            <w:tcBorders>
              <w:top w:val="single" w:sz="4" w:space="0" w:color="FFFFFF" w:themeColor="background1"/>
            </w:tcBorders>
          </w:tcPr>
          <w:p w14:paraId="7DFFEACB" w14:textId="350E94B3" w:rsidR="006F0D21" w:rsidRPr="0017617E" w:rsidRDefault="006F0D21" w:rsidP="006F0D21">
            <w:pPr>
              <w:autoSpaceDE w:val="0"/>
              <w:autoSpaceDN w:val="0"/>
              <w:adjustRightInd w:val="0"/>
              <w:spacing w:before="60" w:after="60"/>
              <w:jc w:val="center"/>
              <w:rPr>
                <w:b/>
                <w:bCs/>
                <w:szCs w:val="20"/>
              </w:rPr>
            </w:pPr>
            <w:r>
              <w:rPr>
                <w:b/>
                <w:bCs/>
                <w:szCs w:val="20"/>
              </w:rPr>
              <w:lastRenderedPageBreak/>
              <w:t>(X)</w:t>
            </w:r>
          </w:p>
        </w:tc>
        <w:tc>
          <w:tcPr>
            <w:tcW w:w="9121" w:type="dxa"/>
            <w:tcBorders>
              <w:top w:val="single" w:sz="4" w:space="0" w:color="FFFFFF" w:themeColor="background1"/>
            </w:tcBorders>
          </w:tcPr>
          <w:p w14:paraId="36A29708" w14:textId="77777777" w:rsidR="006F0D21" w:rsidRPr="0017617E" w:rsidRDefault="006F0D21" w:rsidP="006F0D21">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16DBE151" w14:textId="77777777" w:rsidR="006F0D21" w:rsidRDefault="006F0D21" w:rsidP="006F0D21">
            <w:pPr>
              <w:autoSpaceDE w:val="0"/>
              <w:autoSpaceDN w:val="0"/>
              <w:adjustRightInd w:val="0"/>
              <w:spacing w:before="60" w:after="60"/>
              <w:jc w:val="both"/>
              <w:rPr>
                <w:b/>
                <w:bCs/>
                <w:i/>
                <w:iCs/>
                <w:sz w:val="18"/>
                <w:szCs w:val="18"/>
              </w:rPr>
            </w:pPr>
            <w:r w:rsidRPr="006F0D21">
              <w:rPr>
                <w:b/>
                <w:bCs/>
                <w:i/>
                <w:iCs/>
                <w:sz w:val="18"/>
                <w:szCs w:val="18"/>
              </w:rPr>
              <w:t xml:space="preserve">The Uniform Guidelines on Employee Selection Procedures adopted by the Equal Employment Opportunity Commission in 1978: </w:t>
            </w:r>
          </w:p>
          <w:p w14:paraId="0DEF3A76" w14:textId="77777777" w:rsidR="006F0D21" w:rsidRDefault="006F0D21" w:rsidP="006F0D21">
            <w:pPr>
              <w:autoSpaceDE w:val="0"/>
              <w:autoSpaceDN w:val="0"/>
              <w:adjustRightInd w:val="0"/>
              <w:spacing w:before="60" w:after="60"/>
              <w:jc w:val="both"/>
              <w:rPr>
                <w:i/>
                <w:iCs/>
                <w:sz w:val="18"/>
                <w:szCs w:val="18"/>
              </w:rPr>
            </w:pPr>
            <w:r w:rsidRPr="006F0D21">
              <w:rPr>
                <w:i/>
                <w:iCs/>
                <w:sz w:val="18"/>
                <w:szCs w:val="18"/>
              </w:rPr>
              <w:t>This manual applies to employee selection procedures in the areas of hiring, retention, promotion, transfer, demotion, dismissal and referral.  It is designed to assist employers, labor organizations, employment agencies, licensing and certification boards in complying with the requirements of Federal laws prohibiting discriminatory employment.</w:t>
            </w:r>
          </w:p>
          <w:p w14:paraId="5DDF7657" w14:textId="01362FFE" w:rsidR="004D69EB" w:rsidRPr="005D3892" w:rsidRDefault="004D69EB" w:rsidP="006F0D21">
            <w:pPr>
              <w:autoSpaceDE w:val="0"/>
              <w:autoSpaceDN w:val="0"/>
              <w:adjustRightInd w:val="0"/>
              <w:spacing w:before="60" w:after="60"/>
              <w:jc w:val="both"/>
              <w:rPr>
                <w:b/>
                <w:i/>
                <w:sz w:val="18"/>
                <w:szCs w:val="18"/>
                <w:u w:val="single"/>
              </w:rPr>
            </w:pPr>
          </w:p>
        </w:tc>
        <w:tc>
          <w:tcPr>
            <w:tcW w:w="1195" w:type="dxa"/>
            <w:tcBorders>
              <w:top w:val="single" w:sz="4" w:space="0" w:color="FFFFFF" w:themeColor="background1"/>
            </w:tcBorders>
            <w:vAlign w:val="center"/>
          </w:tcPr>
          <w:p w14:paraId="33E33285" w14:textId="77777777" w:rsidR="006F0D21" w:rsidRDefault="006F0D21" w:rsidP="006F0D21">
            <w:pPr>
              <w:spacing w:after="120"/>
              <w:contextualSpacing/>
              <w:jc w:val="center"/>
              <w:rPr>
                <w:b/>
              </w:rPr>
            </w:pPr>
            <w:r>
              <w:rPr>
                <w:b/>
              </w:rPr>
              <w:t>N/A</w:t>
            </w:r>
          </w:p>
          <w:p w14:paraId="2E15D948" w14:textId="77777777" w:rsidR="006F0D21" w:rsidRDefault="006F0D21" w:rsidP="006F0D21">
            <w:pPr>
              <w:spacing w:after="120"/>
              <w:contextualSpacing/>
              <w:jc w:val="center"/>
              <w:rPr>
                <w:b/>
              </w:rPr>
            </w:pPr>
          </w:p>
          <w:p w14:paraId="60CBC68A" w14:textId="173D6524" w:rsidR="006F0D21" w:rsidRDefault="006F0D21" w:rsidP="006F0D21">
            <w:pPr>
              <w:spacing w:after="120"/>
              <w:contextualSpacing/>
              <w:jc w:val="center"/>
              <w:rPr>
                <w:b/>
              </w:rPr>
            </w:pPr>
            <w:r>
              <w:rPr>
                <w:b/>
              </w:rPr>
              <w:t>Appears in “Basically CDBG”</w:t>
            </w:r>
          </w:p>
        </w:tc>
        <w:tc>
          <w:tcPr>
            <w:tcW w:w="916" w:type="dxa"/>
            <w:tcBorders>
              <w:top w:val="single" w:sz="4" w:space="0" w:color="FFFFFF" w:themeColor="background1"/>
            </w:tcBorders>
            <w:vAlign w:val="center"/>
          </w:tcPr>
          <w:p w14:paraId="048C7B4C" w14:textId="295DE295" w:rsidR="006F0D21" w:rsidRDefault="006F0D21" w:rsidP="006F0D21">
            <w:pPr>
              <w:spacing w:before="60" w:after="60"/>
              <w:jc w:val="center"/>
              <w:rPr>
                <w:b/>
              </w:rPr>
            </w:pPr>
            <w:r>
              <w:rPr>
                <w:b/>
              </w:rPr>
              <w:t>X</w:t>
            </w:r>
          </w:p>
        </w:tc>
        <w:tc>
          <w:tcPr>
            <w:tcW w:w="1310" w:type="dxa"/>
            <w:tcBorders>
              <w:top w:val="single" w:sz="4" w:space="0" w:color="FFFFFF" w:themeColor="background1"/>
            </w:tcBorders>
            <w:vAlign w:val="center"/>
          </w:tcPr>
          <w:p w14:paraId="1C62B9F3" w14:textId="11CA3311" w:rsidR="006F0D21" w:rsidRPr="0017617E" w:rsidRDefault="006F0D21" w:rsidP="006F0D21">
            <w:pPr>
              <w:spacing w:before="60" w:after="60"/>
              <w:jc w:val="center"/>
              <w:rPr>
                <w:b/>
              </w:rPr>
            </w:pPr>
            <w:r>
              <w:rPr>
                <w:b/>
              </w:rPr>
              <w:t>X</w:t>
            </w:r>
          </w:p>
        </w:tc>
        <w:tc>
          <w:tcPr>
            <w:tcW w:w="1204" w:type="dxa"/>
            <w:tcBorders>
              <w:top w:val="single" w:sz="4" w:space="0" w:color="FFFFFF" w:themeColor="background1"/>
            </w:tcBorders>
            <w:vAlign w:val="center"/>
          </w:tcPr>
          <w:p w14:paraId="1284609E" w14:textId="77777777" w:rsidR="006F0D21" w:rsidRPr="0017617E" w:rsidRDefault="006F0D21" w:rsidP="006F0D21">
            <w:pPr>
              <w:spacing w:before="60" w:after="60"/>
              <w:jc w:val="center"/>
              <w:rPr>
                <w:b/>
              </w:rPr>
            </w:pPr>
          </w:p>
        </w:tc>
      </w:tr>
      <w:tr w:rsidR="006F0D21" w:rsidRPr="0017617E" w14:paraId="3769592A" w14:textId="77777777" w:rsidTr="00C7475C">
        <w:tc>
          <w:tcPr>
            <w:tcW w:w="673" w:type="dxa"/>
            <w:tcBorders>
              <w:top w:val="single" w:sz="4" w:space="0" w:color="FFFFFF" w:themeColor="background1"/>
            </w:tcBorders>
          </w:tcPr>
          <w:p w14:paraId="2F0E8BF8" w14:textId="2802A8E2" w:rsidR="006F0D21" w:rsidRPr="0017617E" w:rsidRDefault="006F0D21" w:rsidP="006F0D21">
            <w:pPr>
              <w:autoSpaceDE w:val="0"/>
              <w:autoSpaceDN w:val="0"/>
              <w:adjustRightInd w:val="0"/>
              <w:spacing w:before="60" w:after="60"/>
              <w:jc w:val="center"/>
              <w:rPr>
                <w:b/>
                <w:bCs/>
                <w:szCs w:val="20"/>
              </w:rPr>
            </w:pPr>
            <w:r>
              <w:rPr>
                <w:b/>
                <w:bCs/>
                <w:szCs w:val="20"/>
              </w:rPr>
              <w:t>(Y)</w:t>
            </w:r>
          </w:p>
        </w:tc>
        <w:tc>
          <w:tcPr>
            <w:tcW w:w="9121" w:type="dxa"/>
            <w:tcBorders>
              <w:top w:val="single" w:sz="4" w:space="0" w:color="FFFFFF" w:themeColor="background1"/>
            </w:tcBorders>
          </w:tcPr>
          <w:p w14:paraId="7E39D9A6" w14:textId="77777777" w:rsidR="006F0D21" w:rsidRPr="0017617E" w:rsidRDefault="006F0D21" w:rsidP="006F0D21">
            <w:pPr>
              <w:autoSpaceDE w:val="0"/>
              <w:autoSpaceDN w:val="0"/>
              <w:adjustRightInd w:val="0"/>
              <w:spacing w:before="60" w:after="60"/>
              <w:jc w:val="both"/>
              <w:rPr>
                <w:b/>
                <w:bCs/>
                <w:i/>
                <w:iCs/>
                <w:sz w:val="18"/>
                <w:szCs w:val="18"/>
              </w:rPr>
            </w:pPr>
            <w:r w:rsidRPr="005D3892">
              <w:rPr>
                <w:b/>
                <w:i/>
                <w:sz w:val="18"/>
                <w:szCs w:val="18"/>
                <w:u w:val="single"/>
              </w:rPr>
              <w:t>Sample language</w:t>
            </w:r>
            <w:r w:rsidRPr="0017617E">
              <w:rPr>
                <w:b/>
                <w:i/>
                <w:sz w:val="18"/>
                <w:szCs w:val="18"/>
              </w:rPr>
              <w:t xml:space="preserve">: </w:t>
            </w:r>
          </w:p>
          <w:p w14:paraId="5C1C7C90" w14:textId="2B7C30EC" w:rsidR="006F0D21" w:rsidRDefault="00C7475C" w:rsidP="006F0D21">
            <w:pPr>
              <w:autoSpaceDE w:val="0"/>
              <w:autoSpaceDN w:val="0"/>
              <w:adjustRightInd w:val="0"/>
              <w:spacing w:before="60" w:after="60"/>
              <w:jc w:val="both"/>
              <w:rPr>
                <w:color w:val="3A7C22" w:themeColor="accent6" w:themeShade="BF"/>
              </w:rPr>
            </w:pPr>
            <w:r w:rsidRPr="00C7475C">
              <w:rPr>
                <w:b/>
                <w:bCs/>
                <w:i/>
                <w:iCs/>
                <w:sz w:val="18"/>
                <w:szCs w:val="18"/>
              </w:rPr>
              <w:t>The Vietnam Era Veterans’ Readjustment Act of 1974 (revised Jobs for Veterans Act of 2002):</w:t>
            </w:r>
            <w:r w:rsidRPr="00C7475C">
              <w:rPr>
                <w:color w:val="3A7C22" w:themeColor="accent6" w:themeShade="BF"/>
              </w:rPr>
              <w:t xml:space="preserve"> </w:t>
            </w:r>
            <w:r w:rsidRPr="00C7475C">
              <w:rPr>
                <w:i/>
                <w:iCs/>
                <w:sz w:val="18"/>
                <w:szCs w:val="18"/>
              </w:rPr>
              <w:t>This Act was passed to ensure equal employment opportunity for qualified disabled veterans and veterans of the Vietnam War. Affirmative action is required in the hiring and promotion of veterans.</w:t>
            </w:r>
          </w:p>
        </w:tc>
        <w:tc>
          <w:tcPr>
            <w:tcW w:w="1195" w:type="dxa"/>
            <w:tcBorders>
              <w:top w:val="single" w:sz="4" w:space="0" w:color="FFFFFF" w:themeColor="background1"/>
            </w:tcBorders>
            <w:vAlign w:val="center"/>
          </w:tcPr>
          <w:p w14:paraId="7DFC8710" w14:textId="77777777" w:rsidR="006F0D21" w:rsidRDefault="006F0D21" w:rsidP="006F0D21">
            <w:pPr>
              <w:spacing w:after="120"/>
              <w:contextualSpacing/>
              <w:jc w:val="center"/>
              <w:rPr>
                <w:b/>
              </w:rPr>
            </w:pPr>
            <w:r>
              <w:rPr>
                <w:b/>
              </w:rPr>
              <w:t>N/A</w:t>
            </w:r>
          </w:p>
          <w:p w14:paraId="5BD66A6B" w14:textId="77777777" w:rsidR="006F0D21" w:rsidRDefault="006F0D21" w:rsidP="006F0D21">
            <w:pPr>
              <w:spacing w:after="120"/>
              <w:contextualSpacing/>
              <w:jc w:val="center"/>
              <w:rPr>
                <w:b/>
              </w:rPr>
            </w:pPr>
          </w:p>
          <w:p w14:paraId="4BE3877D" w14:textId="4BBD8395" w:rsidR="006F0D21" w:rsidRDefault="006F0D21" w:rsidP="006F0D21">
            <w:pPr>
              <w:spacing w:after="120"/>
              <w:contextualSpacing/>
              <w:jc w:val="center"/>
              <w:rPr>
                <w:b/>
              </w:rPr>
            </w:pPr>
            <w:r>
              <w:rPr>
                <w:b/>
              </w:rPr>
              <w:t>Appears in “Basically CDBG”</w:t>
            </w:r>
          </w:p>
        </w:tc>
        <w:tc>
          <w:tcPr>
            <w:tcW w:w="916" w:type="dxa"/>
            <w:tcBorders>
              <w:top w:val="single" w:sz="4" w:space="0" w:color="FFFFFF" w:themeColor="background1"/>
            </w:tcBorders>
            <w:vAlign w:val="center"/>
          </w:tcPr>
          <w:p w14:paraId="72D1A4D1" w14:textId="406DB682" w:rsidR="006F0D21" w:rsidRDefault="006F0D21" w:rsidP="006F0D21">
            <w:pPr>
              <w:spacing w:before="60" w:after="60"/>
              <w:jc w:val="center"/>
              <w:rPr>
                <w:b/>
              </w:rPr>
            </w:pPr>
            <w:r>
              <w:rPr>
                <w:b/>
              </w:rPr>
              <w:t>X</w:t>
            </w:r>
          </w:p>
        </w:tc>
        <w:tc>
          <w:tcPr>
            <w:tcW w:w="1310" w:type="dxa"/>
            <w:tcBorders>
              <w:top w:val="single" w:sz="4" w:space="0" w:color="FFFFFF" w:themeColor="background1"/>
            </w:tcBorders>
            <w:vAlign w:val="center"/>
          </w:tcPr>
          <w:p w14:paraId="6FACE108" w14:textId="4BFF68BA" w:rsidR="006F0D21" w:rsidRPr="0017617E" w:rsidRDefault="006F0D21" w:rsidP="006F0D21">
            <w:pPr>
              <w:spacing w:before="60" w:after="60"/>
              <w:jc w:val="center"/>
              <w:rPr>
                <w:b/>
              </w:rPr>
            </w:pPr>
            <w:r>
              <w:rPr>
                <w:b/>
              </w:rPr>
              <w:t>X</w:t>
            </w:r>
          </w:p>
        </w:tc>
        <w:tc>
          <w:tcPr>
            <w:tcW w:w="1204" w:type="dxa"/>
            <w:tcBorders>
              <w:top w:val="single" w:sz="4" w:space="0" w:color="FFFFFF" w:themeColor="background1"/>
            </w:tcBorders>
            <w:vAlign w:val="center"/>
          </w:tcPr>
          <w:p w14:paraId="5641DA87" w14:textId="77777777" w:rsidR="006F0D21" w:rsidRPr="0017617E" w:rsidRDefault="006F0D21" w:rsidP="006F0D21">
            <w:pPr>
              <w:spacing w:before="60" w:after="60"/>
              <w:jc w:val="center"/>
              <w:rPr>
                <w:b/>
              </w:rPr>
            </w:pPr>
          </w:p>
        </w:tc>
      </w:tr>
    </w:tbl>
    <w:p w14:paraId="58052D39" w14:textId="15DA65D9" w:rsidR="000F253C" w:rsidRDefault="000F253C" w:rsidP="00047FE6">
      <w:pPr>
        <w:rPr>
          <w:rFonts w:ascii="Arial" w:hAnsi="Arial" w:cs="Arial"/>
        </w:rPr>
      </w:pPr>
    </w:p>
    <w:p w14:paraId="72A958CE" w14:textId="77777777" w:rsidR="00047FE6" w:rsidRPr="0017617E" w:rsidRDefault="00047FE6" w:rsidP="00047FE6">
      <w:pPr>
        <w:rPr>
          <w:rFonts w:ascii="Arial" w:hAnsi="Arial" w:cs="Arial"/>
        </w:rPr>
      </w:pPr>
    </w:p>
    <w:sectPr w:rsidR="00047FE6" w:rsidRPr="0017617E" w:rsidSect="0017617E">
      <w:headerReference w:type="even" r:id="rId24"/>
      <w:headerReference w:type="default" r:id="rId25"/>
      <w:footerReference w:type="even" r:id="rId26"/>
      <w:footerReference w:type="default" r:id="rId27"/>
      <w:headerReference w:type="first" r:id="rId28"/>
      <w:footerReference w:type="first" r:id="rI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447D" w14:textId="77777777" w:rsidR="00306825" w:rsidRDefault="00306825" w:rsidP="004B692D">
      <w:pPr>
        <w:spacing w:after="0" w:line="240" w:lineRule="auto"/>
      </w:pPr>
      <w:r>
        <w:separator/>
      </w:r>
    </w:p>
  </w:endnote>
  <w:endnote w:type="continuationSeparator" w:id="0">
    <w:p w14:paraId="0ED0718C" w14:textId="77777777" w:rsidR="00306825" w:rsidRDefault="00306825" w:rsidP="004B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67E4" w14:textId="77777777" w:rsidR="00B9696B" w:rsidRDefault="00B96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C834" w14:textId="3E3D6EC2" w:rsidR="004B692D" w:rsidRDefault="004B692D" w:rsidP="004B692D">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2CAE" w14:textId="77777777" w:rsidR="00B9696B" w:rsidRDefault="00B96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F867" w14:textId="77777777" w:rsidR="00306825" w:rsidRDefault="00306825" w:rsidP="004B692D">
      <w:pPr>
        <w:spacing w:after="0" w:line="240" w:lineRule="auto"/>
      </w:pPr>
      <w:r>
        <w:separator/>
      </w:r>
    </w:p>
  </w:footnote>
  <w:footnote w:type="continuationSeparator" w:id="0">
    <w:p w14:paraId="24CA2567" w14:textId="77777777" w:rsidR="00306825" w:rsidRDefault="00306825" w:rsidP="004B6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9481" w14:textId="77777777" w:rsidR="00B9696B" w:rsidRDefault="00B96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604D" w14:textId="49DD097B" w:rsidR="00B9696B" w:rsidRDefault="00B96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6FEA" w14:textId="77777777" w:rsidR="00B9696B" w:rsidRDefault="00B96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FD3"/>
    <w:multiLevelType w:val="hybridMultilevel"/>
    <w:tmpl w:val="87A6882A"/>
    <w:lvl w:ilvl="0" w:tplc="1EDA0BD0">
      <w:start w:val="1"/>
      <w:numFmt w:val="lowerLetter"/>
      <w:lvlText w:val="(%1)"/>
      <w:lvlJc w:val="left"/>
      <w:pPr>
        <w:ind w:left="1759" w:hanging="372"/>
      </w:pPr>
      <w:rPr>
        <w:rFonts w:ascii="Arial" w:eastAsia="Verdana" w:hAnsi="Arial" w:cs="Arial" w:hint="default"/>
        <w:w w:val="99"/>
        <w:sz w:val="18"/>
        <w:szCs w:val="18"/>
        <w:lang w:val="en-US" w:eastAsia="en-US" w:bidi="en-US"/>
      </w:rPr>
    </w:lvl>
    <w:lvl w:ilvl="1" w:tplc="0E285698">
      <w:start w:val="1"/>
      <w:numFmt w:val="decimal"/>
      <w:lvlText w:val="(%2)"/>
      <w:lvlJc w:val="left"/>
      <w:pPr>
        <w:ind w:left="2126" w:hanging="380"/>
      </w:pPr>
      <w:rPr>
        <w:rFonts w:ascii="Arial" w:eastAsia="Verdana" w:hAnsi="Arial" w:cs="Arial" w:hint="default"/>
        <w:w w:val="99"/>
        <w:sz w:val="18"/>
        <w:szCs w:val="18"/>
        <w:lang w:val="en-US" w:eastAsia="en-US" w:bidi="en-US"/>
      </w:rPr>
    </w:lvl>
    <w:lvl w:ilvl="2" w:tplc="5D72422C">
      <w:start w:val="1"/>
      <w:numFmt w:val="lowerRoman"/>
      <w:lvlText w:val="(%3)"/>
      <w:lvlJc w:val="left"/>
      <w:pPr>
        <w:ind w:left="2827" w:hanging="310"/>
      </w:pPr>
      <w:rPr>
        <w:rFonts w:ascii="Verdana" w:eastAsia="Verdana" w:hAnsi="Verdana" w:cs="Verdana" w:hint="default"/>
        <w:w w:val="99"/>
        <w:sz w:val="20"/>
        <w:szCs w:val="20"/>
        <w:lang w:val="en-US" w:eastAsia="en-US" w:bidi="en-US"/>
      </w:rPr>
    </w:lvl>
    <w:lvl w:ilvl="3" w:tplc="EA623E3C">
      <w:numFmt w:val="bullet"/>
      <w:lvlText w:val="•"/>
      <w:lvlJc w:val="left"/>
      <w:pPr>
        <w:ind w:left="3948" w:hanging="310"/>
      </w:pPr>
      <w:rPr>
        <w:lang w:val="en-US" w:eastAsia="en-US" w:bidi="en-US"/>
      </w:rPr>
    </w:lvl>
    <w:lvl w:ilvl="4" w:tplc="12D4B432">
      <w:numFmt w:val="bullet"/>
      <w:lvlText w:val="•"/>
      <w:lvlJc w:val="left"/>
      <w:pPr>
        <w:ind w:left="5061" w:hanging="310"/>
      </w:pPr>
      <w:rPr>
        <w:lang w:val="en-US" w:eastAsia="en-US" w:bidi="en-US"/>
      </w:rPr>
    </w:lvl>
    <w:lvl w:ilvl="5" w:tplc="8F1A4588">
      <w:numFmt w:val="bullet"/>
      <w:lvlText w:val="•"/>
      <w:lvlJc w:val="left"/>
      <w:pPr>
        <w:ind w:left="6173" w:hanging="310"/>
      </w:pPr>
      <w:rPr>
        <w:lang w:val="en-US" w:eastAsia="en-US" w:bidi="en-US"/>
      </w:rPr>
    </w:lvl>
    <w:lvl w:ilvl="6" w:tplc="F612C820">
      <w:numFmt w:val="bullet"/>
      <w:lvlText w:val="•"/>
      <w:lvlJc w:val="left"/>
      <w:pPr>
        <w:ind w:left="7286" w:hanging="310"/>
      </w:pPr>
      <w:rPr>
        <w:lang w:val="en-US" w:eastAsia="en-US" w:bidi="en-US"/>
      </w:rPr>
    </w:lvl>
    <w:lvl w:ilvl="7" w:tplc="1E38A49C">
      <w:numFmt w:val="bullet"/>
      <w:lvlText w:val="•"/>
      <w:lvlJc w:val="left"/>
      <w:pPr>
        <w:ind w:left="8398" w:hanging="310"/>
      </w:pPr>
      <w:rPr>
        <w:lang w:val="en-US" w:eastAsia="en-US" w:bidi="en-US"/>
      </w:rPr>
    </w:lvl>
    <w:lvl w:ilvl="8" w:tplc="9C8C2D36">
      <w:numFmt w:val="bullet"/>
      <w:lvlText w:val="•"/>
      <w:lvlJc w:val="left"/>
      <w:pPr>
        <w:ind w:left="9511" w:hanging="310"/>
      </w:pPr>
      <w:rPr>
        <w:lang w:val="en-US" w:eastAsia="en-US" w:bidi="en-US"/>
      </w:rPr>
    </w:lvl>
  </w:abstractNum>
  <w:abstractNum w:abstractNumId="1" w15:restartNumberingAfterBreak="0">
    <w:nsid w:val="05B47AF4"/>
    <w:multiLevelType w:val="hybridMultilevel"/>
    <w:tmpl w:val="78D4D16E"/>
    <w:lvl w:ilvl="0" w:tplc="11AAF95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9328D8"/>
    <w:multiLevelType w:val="hybridMultilevel"/>
    <w:tmpl w:val="482E647C"/>
    <w:lvl w:ilvl="0" w:tplc="434067F0">
      <w:start w:val="9"/>
      <w:numFmt w:val="upperRoman"/>
      <w:lvlText w:val="%1."/>
      <w:lvlJc w:val="right"/>
      <w:pPr>
        <w:ind w:left="1891" w:hanging="721"/>
      </w:pPr>
      <w:rPr>
        <w:rFonts w:hint="default"/>
        <w:b w:val="0"/>
        <w:bCs w:val="0"/>
        <w:i/>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D5B1F"/>
    <w:multiLevelType w:val="hybridMultilevel"/>
    <w:tmpl w:val="6FBCE00A"/>
    <w:lvl w:ilvl="0" w:tplc="A18C166E">
      <w:start w:val="1"/>
      <w:numFmt w:val="lowerLetter"/>
      <w:lvlText w:val="%1."/>
      <w:lvlJc w:val="left"/>
      <w:pPr>
        <w:ind w:left="450" w:hanging="450"/>
      </w:pPr>
      <w:rPr>
        <w:rFonts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9163D3"/>
    <w:multiLevelType w:val="hybridMultilevel"/>
    <w:tmpl w:val="C52830CE"/>
    <w:lvl w:ilvl="0" w:tplc="379A8916">
      <w:start w:val="11"/>
      <w:numFmt w:val="upperRoman"/>
      <w:lvlText w:val="%1."/>
      <w:lvlJc w:val="right"/>
      <w:pPr>
        <w:ind w:left="2611" w:hanging="360"/>
      </w:pPr>
      <w:rPr>
        <w:rFonts w:hint="default"/>
        <w:b w:val="0"/>
        <w:bCs w:val="0"/>
        <w:i/>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94AA3"/>
    <w:multiLevelType w:val="hybridMultilevel"/>
    <w:tmpl w:val="93EC6A34"/>
    <w:lvl w:ilvl="0" w:tplc="CD46AF94">
      <w:start w:val="1"/>
      <w:numFmt w:val="upperRoman"/>
      <w:lvlText w:val="%1."/>
      <w:lvlJc w:val="right"/>
      <w:pPr>
        <w:ind w:left="-1169" w:hanging="721"/>
      </w:pPr>
      <w:rPr>
        <w:b w:val="0"/>
        <w:bCs w:val="0"/>
        <w:i/>
        <w:w w:val="99"/>
        <w:lang w:val="en-US" w:eastAsia="en-US" w:bidi="en-US"/>
      </w:rPr>
    </w:lvl>
    <w:lvl w:ilvl="1" w:tplc="0F186BD6">
      <w:start w:val="1"/>
      <w:numFmt w:val="upperLetter"/>
      <w:lvlText w:val="(%2)"/>
      <w:lvlJc w:val="left"/>
      <w:pPr>
        <w:ind w:left="-899" w:hanging="632"/>
      </w:pPr>
      <w:rPr>
        <w:rFonts w:ascii="Verdana" w:eastAsia="Verdana" w:hAnsi="Verdana" w:cs="Verdana" w:hint="default"/>
        <w:b/>
        <w:bCs/>
        <w:spacing w:val="-2"/>
        <w:w w:val="99"/>
        <w:sz w:val="20"/>
        <w:szCs w:val="20"/>
        <w:lang w:val="en-US" w:eastAsia="en-US" w:bidi="en-US"/>
      </w:rPr>
    </w:lvl>
    <w:lvl w:ilvl="2" w:tplc="6B60BE6C">
      <w:start w:val="1"/>
      <w:numFmt w:val="decimal"/>
      <w:lvlText w:val="%3."/>
      <w:lvlJc w:val="left"/>
      <w:pPr>
        <w:ind w:left="-179" w:hanging="360"/>
      </w:pPr>
      <w:rPr>
        <w:rFonts w:ascii="Verdana" w:eastAsia="Verdana" w:hAnsi="Verdana" w:cs="Verdana" w:hint="default"/>
        <w:w w:val="99"/>
        <w:sz w:val="20"/>
        <w:szCs w:val="20"/>
        <w:lang w:val="en-US" w:eastAsia="en-US" w:bidi="en-US"/>
      </w:rPr>
    </w:lvl>
    <w:lvl w:ilvl="3" w:tplc="DC44DACA">
      <w:numFmt w:val="bullet"/>
      <w:lvlText w:val="•"/>
      <w:lvlJc w:val="left"/>
      <w:pPr>
        <w:ind w:left="190" w:hanging="360"/>
      </w:pPr>
      <w:rPr>
        <w:lang w:val="en-US" w:eastAsia="en-US" w:bidi="en-US"/>
      </w:rPr>
    </w:lvl>
    <w:lvl w:ilvl="4" w:tplc="F3CA176A">
      <w:numFmt w:val="bullet"/>
      <w:lvlText w:val="•"/>
      <w:lvlJc w:val="left"/>
      <w:pPr>
        <w:ind w:left="1461" w:hanging="360"/>
      </w:pPr>
      <w:rPr>
        <w:lang w:val="en-US" w:eastAsia="en-US" w:bidi="en-US"/>
      </w:rPr>
    </w:lvl>
    <w:lvl w:ilvl="5" w:tplc="AAE6AEE2">
      <w:numFmt w:val="bullet"/>
      <w:lvlText w:val="•"/>
      <w:lvlJc w:val="left"/>
      <w:pPr>
        <w:ind w:left="2732" w:hanging="360"/>
      </w:pPr>
      <w:rPr>
        <w:lang w:val="en-US" w:eastAsia="en-US" w:bidi="en-US"/>
      </w:rPr>
    </w:lvl>
    <w:lvl w:ilvl="6" w:tplc="C2C472B2">
      <w:numFmt w:val="bullet"/>
      <w:lvlText w:val="•"/>
      <w:lvlJc w:val="left"/>
      <w:pPr>
        <w:ind w:left="4004" w:hanging="360"/>
      </w:pPr>
      <w:rPr>
        <w:lang w:val="en-US" w:eastAsia="en-US" w:bidi="en-US"/>
      </w:rPr>
    </w:lvl>
    <w:lvl w:ilvl="7" w:tplc="8B769AD2">
      <w:numFmt w:val="bullet"/>
      <w:lvlText w:val="•"/>
      <w:lvlJc w:val="left"/>
      <w:pPr>
        <w:ind w:left="5275" w:hanging="360"/>
      </w:pPr>
      <w:rPr>
        <w:lang w:val="en-US" w:eastAsia="en-US" w:bidi="en-US"/>
      </w:rPr>
    </w:lvl>
    <w:lvl w:ilvl="8" w:tplc="EE5E108C">
      <w:numFmt w:val="bullet"/>
      <w:lvlText w:val="•"/>
      <w:lvlJc w:val="left"/>
      <w:pPr>
        <w:ind w:left="6547" w:hanging="360"/>
      </w:pPr>
      <w:rPr>
        <w:lang w:val="en-US" w:eastAsia="en-US" w:bidi="en-US"/>
      </w:rPr>
    </w:lvl>
  </w:abstractNum>
  <w:abstractNum w:abstractNumId="6" w15:restartNumberingAfterBreak="0">
    <w:nsid w:val="0EDA6985"/>
    <w:multiLevelType w:val="hybridMultilevel"/>
    <w:tmpl w:val="50E498D6"/>
    <w:lvl w:ilvl="0" w:tplc="B4D831D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690D"/>
    <w:multiLevelType w:val="hybridMultilevel"/>
    <w:tmpl w:val="3B00D900"/>
    <w:lvl w:ilvl="0" w:tplc="2C3A34A0">
      <w:start w:val="3"/>
      <w:numFmt w:val="lowerLetter"/>
      <w:lvlText w:val="(%1)"/>
      <w:lvlJc w:val="left"/>
      <w:pPr>
        <w:ind w:left="2607" w:hanging="356"/>
      </w:pPr>
      <w:rPr>
        <w:rFonts w:ascii="Arial" w:eastAsia="Verdana" w:hAnsi="Arial" w:cs="Arial" w:hint="default"/>
        <w:w w:val="99"/>
        <w:sz w:val="18"/>
        <w:szCs w:val="18"/>
        <w:lang w:val="en-US" w:eastAsia="en-US" w:bidi="en-US"/>
      </w:rPr>
    </w:lvl>
    <w:lvl w:ilvl="1" w:tplc="A704D56A">
      <w:start w:val="1"/>
      <w:numFmt w:val="decimal"/>
      <w:lvlText w:val="(%2)"/>
      <w:lvlJc w:val="left"/>
      <w:pPr>
        <w:ind w:left="2990" w:hanging="380"/>
      </w:pPr>
      <w:rPr>
        <w:rFonts w:ascii="Arial" w:eastAsia="Verdana" w:hAnsi="Arial" w:cs="Arial" w:hint="default"/>
        <w:w w:val="99"/>
        <w:sz w:val="18"/>
        <w:szCs w:val="18"/>
        <w:lang w:val="en-US" w:eastAsia="en-US" w:bidi="en-US"/>
      </w:rPr>
    </w:lvl>
    <w:lvl w:ilvl="2" w:tplc="859653B8">
      <w:start w:val="1"/>
      <w:numFmt w:val="lowerRoman"/>
      <w:lvlText w:val="(%3)"/>
      <w:lvlJc w:val="left"/>
      <w:pPr>
        <w:ind w:left="3331" w:hanging="310"/>
      </w:pPr>
      <w:rPr>
        <w:rFonts w:ascii="Arial" w:eastAsia="Verdana" w:hAnsi="Arial" w:cs="Arial" w:hint="default"/>
        <w:w w:val="99"/>
        <w:sz w:val="18"/>
        <w:szCs w:val="18"/>
        <w:lang w:val="en-US" w:eastAsia="en-US" w:bidi="en-US"/>
      </w:rPr>
    </w:lvl>
    <w:lvl w:ilvl="3" w:tplc="3F26E66A">
      <w:numFmt w:val="bullet"/>
      <w:lvlText w:val="•"/>
      <w:lvlJc w:val="left"/>
      <w:pPr>
        <w:ind w:left="4452" w:hanging="310"/>
      </w:pPr>
      <w:rPr>
        <w:lang w:val="en-US" w:eastAsia="en-US" w:bidi="en-US"/>
      </w:rPr>
    </w:lvl>
    <w:lvl w:ilvl="4" w:tplc="272AF868">
      <w:numFmt w:val="bullet"/>
      <w:lvlText w:val="•"/>
      <w:lvlJc w:val="left"/>
      <w:pPr>
        <w:ind w:left="5565" w:hanging="310"/>
      </w:pPr>
      <w:rPr>
        <w:lang w:val="en-US" w:eastAsia="en-US" w:bidi="en-US"/>
      </w:rPr>
    </w:lvl>
    <w:lvl w:ilvl="5" w:tplc="6C08DB9A">
      <w:numFmt w:val="bullet"/>
      <w:lvlText w:val="•"/>
      <w:lvlJc w:val="left"/>
      <w:pPr>
        <w:ind w:left="6677" w:hanging="310"/>
      </w:pPr>
      <w:rPr>
        <w:lang w:val="en-US" w:eastAsia="en-US" w:bidi="en-US"/>
      </w:rPr>
    </w:lvl>
    <w:lvl w:ilvl="6" w:tplc="2CA8AA0E">
      <w:numFmt w:val="bullet"/>
      <w:lvlText w:val="•"/>
      <w:lvlJc w:val="left"/>
      <w:pPr>
        <w:ind w:left="7790" w:hanging="310"/>
      </w:pPr>
      <w:rPr>
        <w:lang w:val="en-US" w:eastAsia="en-US" w:bidi="en-US"/>
      </w:rPr>
    </w:lvl>
    <w:lvl w:ilvl="7" w:tplc="80826FBC">
      <w:numFmt w:val="bullet"/>
      <w:lvlText w:val="•"/>
      <w:lvlJc w:val="left"/>
      <w:pPr>
        <w:ind w:left="8902" w:hanging="310"/>
      </w:pPr>
      <w:rPr>
        <w:lang w:val="en-US" w:eastAsia="en-US" w:bidi="en-US"/>
      </w:rPr>
    </w:lvl>
    <w:lvl w:ilvl="8" w:tplc="0BD653B6">
      <w:numFmt w:val="bullet"/>
      <w:lvlText w:val="•"/>
      <w:lvlJc w:val="left"/>
      <w:pPr>
        <w:ind w:left="10015" w:hanging="310"/>
      </w:pPr>
      <w:rPr>
        <w:lang w:val="en-US" w:eastAsia="en-US" w:bidi="en-US"/>
      </w:rPr>
    </w:lvl>
  </w:abstractNum>
  <w:abstractNum w:abstractNumId="8" w15:restartNumberingAfterBreak="0">
    <w:nsid w:val="11022C35"/>
    <w:multiLevelType w:val="hybridMultilevel"/>
    <w:tmpl w:val="94C4A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34FDB"/>
    <w:multiLevelType w:val="hybridMultilevel"/>
    <w:tmpl w:val="AACAB0C0"/>
    <w:lvl w:ilvl="0" w:tplc="FFFFFFFF">
      <w:start w:val="1"/>
      <w:numFmt w:val="lowerLetter"/>
      <w:lvlText w:val="(%1)"/>
      <w:lvlJc w:val="left"/>
      <w:pPr>
        <w:ind w:left="450" w:hanging="45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755411"/>
    <w:multiLevelType w:val="hybridMultilevel"/>
    <w:tmpl w:val="AACAB0C0"/>
    <w:lvl w:ilvl="0" w:tplc="FFFFFFFF">
      <w:start w:val="1"/>
      <w:numFmt w:val="lowerLetter"/>
      <w:lvlText w:val="(%1)"/>
      <w:lvlJc w:val="left"/>
      <w:pPr>
        <w:ind w:left="450" w:hanging="45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4C143D"/>
    <w:multiLevelType w:val="hybridMultilevel"/>
    <w:tmpl w:val="2ACC4992"/>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15:restartNumberingAfterBreak="0">
    <w:nsid w:val="2C6D1A5F"/>
    <w:multiLevelType w:val="hybridMultilevel"/>
    <w:tmpl w:val="A6B4E51A"/>
    <w:lvl w:ilvl="0" w:tplc="A18C166E">
      <w:start w:val="1"/>
      <w:numFmt w:val="lowerLetter"/>
      <w:lvlText w:val="%1."/>
      <w:lvlJc w:val="left"/>
      <w:pPr>
        <w:ind w:left="450" w:hanging="450"/>
      </w:pPr>
      <w:rPr>
        <w:rFonts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4B1610"/>
    <w:multiLevelType w:val="hybridMultilevel"/>
    <w:tmpl w:val="358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472A1"/>
    <w:multiLevelType w:val="hybridMultilevel"/>
    <w:tmpl w:val="B93267D0"/>
    <w:lvl w:ilvl="0" w:tplc="38487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20ABE"/>
    <w:multiLevelType w:val="hybridMultilevel"/>
    <w:tmpl w:val="578AA27E"/>
    <w:lvl w:ilvl="0" w:tplc="0DE8F3D6">
      <w:start w:val="1"/>
      <w:numFmt w:val="decimal"/>
      <w:lvlText w:val="%1)"/>
      <w:lvlJc w:val="left"/>
      <w:pPr>
        <w:ind w:left="450" w:hanging="450"/>
      </w:pPr>
      <w:rPr>
        <w:rFonts w:ascii="Arial" w:hAnsi="Arial" w:hint="default"/>
        <w:color w:val="00000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C1F2113"/>
    <w:multiLevelType w:val="hybridMultilevel"/>
    <w:tmpl w:val="2ACC49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31F386F"/>
    <w:multiLevelType w:val="hybridMultilevel"/>
    <w:tmpl w:val="88CC92A0"/>
    <w:lvl w:ilvl="0" w:tplc="43C2CA5E">
      <w:start w:val="7"/>
      <w:numFmt w:val="upperRoman"/>
      <w:lvlText w:val="%1."/>
      <w:lvlJc w:val="right"/>
      <w:pPr>
        <w:ind w:left="1891" w:hanging="721"/>
      </w:pPr>
      <w:rPr>
        <w:rFonts w:hint="default"/>
        <w:b w:val="0"/>
        <w:bCs w:val="0"/>
        <w:i/>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E6405"/>
    <w:multiLevelType w:val="multilevel"/>
    <w:tmpl w:val="D8E09406"/>
    <w:lvl w:ilvl="0">
      <w:start w:val="1"/>
      <w:numFmt w:val="decimal"/>
      <w:pStyle w:val="Auto1"/>
      <w:lvlText w:val="%1."/>
      <w:lvlJc w:val="left"/>
      <w:pPr>
        <w:tabs>
          <w:tab w:val="num" w:pos="720"/>
        </w:tabs>
        <w:ind w:left="720" w:hanging="720"/>
      </w:pPr>
      <w:rPr>
        <w:rFonts w:ascii="Times New Roman" w:hAnsi="Times New Roman" w:hint="default"/>
        <w:sz w:val="24"/>
      </w:rPr>
    </w:lvl>
    <w:lvl w:ilvl="1">
      <w:start w:val="1"/>
      <w:numFmt w:val="decimal"/>
      <w:pStyle w:val="Auto2"/>
      <w:lvlText w:val="%1.%2"/>
      <w:lvlJc w:val="left"/>
      <w:pPr>
        <w:tabs>
          <w:tab w:val="num" w:pos="0"/>
        </w:tabs>
        <w:ind w:left="-720" w:firstLine="1440"/>
      </w:pPr>
      <w:rPr>
        <w:rFonts w:ascii="Times New Roman" w:hAnsi="Times New Roman" w:hint="default"/>
        <w:sz w:val="24"/>
        <w:u w:val="none"/>
      </w:rPr>
    </w:lvl>
    <w:lvl w:ilvl="2">
      <w:start w:val="1"/>
      <w:numFmt w:val="decimal"/>
      <w:pStyle w:val="Auto3"/>
      <w:lvlText w:val="%1.%2.%3"/>
      <w:lvlJc w:val="left"/>
      <w:pPr>
        <w:tabs>
          <w:tab w:val="num" w:pos="2160"/>
        </w:tabs>
        <w:ind w:left="-720" w:firstLine="2160"/>
      </w:pPr>
      <w:rPr>
        <w:rFonts w:ascii="Times New Roman" w:hAnsi="Times New Roman" w:hint="default"/>
        <w:sz w:val="24"/>
        <w:u w:val="none"/>
      </w:rPr>
    </w:lvl>
    <w:lvl w:ilvl="3">
      <w:start w:val="1"/>
      <w:numFmt w:val="lowerLetter"/>
      <w:pStyle w:val="Auto4"/>
      <w:lvlText w:val="(%4)"/>
      <w:lvlJc w:val="left"/>
      <w:pPr>
        <w:tabs>
          <w:tab w:val="num" w:pos="0"/>
        </w:tabs>
        <w:ind w:left="0" w:firstLine="2160"/>
      </w:pPr>
      <w:rPr>
        <w:rFonts w:ascii="Times New Roman" w:eastAsia="Times New Roman" w:hAnsi="Times New Roman" w:cs="Times New Roman"/>
        <w:sz w:val="24"/>
        <w:u w:val="none"/>
      </w:rPr>
    </w:lvl>
    <w:lvl w:ilvl="4">
      <w:start w:val="1"/>
      <w:numFmt w:val="decimal"/>
      <w:lvlText w:val="%1.%2.%3.%4.%5"/>
      <w:lvlJc w:val="left"/>
      <w:pPr>
        <w:tabs>
          <w:tab w:val="num" w:pos="288"/>
        </w:tabs>
        <w:ind w:left="288" w:hanging="1008"/>
      </w:pPr>
      <w:rPr>
        <w:rFonts w:ascii="Times New Roman" w:hAnsi="Times New Roman" w:hint="default"/>
        <w:sz w:val="24"/>
      </w:rPr>
    </w:lvl>
    <w:lvl w:ilvl="5">
      <w:start w:val="1"/>
      <w:numFmt w:val="decimal"/>
      <w:lvlText w:val="%1.%2.%3.%4.%5.%6"/>
      <w:lvlJc w:val="left"/>
      <w:pPr>
        <w:tabs>
          <w:tab w:val="num" w:pos="432"/>
        </w:tabs>
        <w:ind w:left="432" w:hanging="1152"/>
      </w:pPr>
      <w:rPr>
        <w:rFonts w:ascii="Times New Roman" w:hAnsi="Times New Roman" w:hint="default"/>
        <w:sz w:val="24"/>
      </w:rPr>
    </w:lvl>
    <w:lvl w:ilvl="6">
      <w:start w:val="1"/>
      <w:numFmt w:val="decimal"/>
      <w:lvlText w:val="%1.%2.%3.%4.%5.%6.%7"/>
      <w:lvlJc w:val="left"/>
      <w:pPr>
        <w:tabs>
          <w:tab w:val="num" w:pos="576"/>
        </w:tabs>
        <w:ind w:left="576" w:hanging="1296"/>
      </w:pPr>
      <w:rPr>
        <w:rFonts w:ascii="Times New Roman" w:hAnsi="Times New Roman" w:hint="default"/>
        <w:sz w:val="24"/>
      </w:rPr>
    </w:lvl>
    <w:lvl w:ilvl="7">
      <w:start w:val="1"/>
      <w:numFmt w:val="decimal"/>
      <w:lvlText w:val="%1.%2.%3.%4.%5.%6.%7.%8"/>
      <w:lvlJc w:val="left"/>
      <w:pPr>
        <w:tabs>
          <w:tab w:val="num" w:pos="720"/>
        </w:tabs>
        <w:ind w:left="720" w:hanging="1440"/>
      </w:pPr>
      <w:rPr>
        <w:rFonts w:ascii="Times New Roman" w:hAnsi="Times New Roman" w:hint="default"/>
        <w:sz w:val="24"/>
      </w:rPr>
    </w:lvl>
    <w:lvl w:ilvl="8">
      <w:start w:val="1"/>
      <w:numFmt w:val="decimal"/>
      <w:lvlText w:val="%1.%2.%3.%4.%5.%6.%7.%8.%9"/>
      <w:lvlJc w:val="left"/>
      <w:pPr>
        <w:tabs>
          <w:tab w:val="num" w:pos="864"/>
        </w:tabs>
        <w:ind w:left="864" w:hanging="1584"/>
      </w:pPr>
      <w:rPr>
        <w:rFonts w:ascii="Times New Roman" w:hAnsi="Times New Roman" w:hint="default"/>
        <w:sz w:val="24"/>
      </w:rPr>
    </w:lvl>
  </w:abstractNum>
  <w:abstractNum w:abstractNumId="19" w15:restartNumberingAfterBreak="0">
    <w:nsid w:val="5558674C"/>
    <w:multiLevelType w:val="hybridMultilevel"/>
    <w:tmpl w:val="2ACC49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7F93E0C"/>
    <w:multiLevelType w:val="hybridMultilevel"/>
    <w:tmpl w:val="3FE6DF4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F275A"/>
    <w:multiLevelType w:val="hybridMultilevel"/>
    <w:tmpl w:val="D20A55AE"/>
    <w:lvl w:ilvl="0" w:tplc="D5E0777C">
      <w:start w:val="1"/>
      <w:numFmt w:val="decimal"/>
      <w:lvlText w:val="%1)"/>
      <w:lvlJc w:val="left"/>
      <w:pPr>
        <w:ind w:left="1170" w:hanging="360"/>
      </w:pPr>
      <w:rPr>
        <w:rFonts w:ascii="Arial" w:hAnsi="Arial" w:hint="default"/>
        <w:sz w:val="20"/>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A40056C"/>
    <w:multiLevelType w:val="hybridMultilevel"/>
    <w:tmpl w:val="2ACC49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E941151"/>
    <w:multiLevelType w:val="hybridMultilevel"/>
    <w:tmpl w:val="2ACC49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14260D0"/>
    <w:multiLevelType w:val="hybridMultilevel"/>
    <w:tmpl w:val="D5EA051C"/>
    <w:lvl w:ilvl="0" w:tplc="F3546A70">
      <w:start w:val="1"/>
      <w:numFmt w:val="decimal"/>
      <w:lvlText w:val="%1."/>
      <w:lvlJc w:val="left"/>
      <w:pPr>
        <w:ind w:left="360" w:hanging="360"/>
      </w:pPr>
      <w:rPr>
        <w:rFonts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8E2B24"/>
    <w:multiLevelType w:val="multilevel"/>
    <w:tmpl w:val="C1A0CED2"/>
    <w:lvl w:ilvl="0">
      <w:start w:val="1"/>
      <w:numFmt w:val="decimal"/>
      <w:pStyle w:val="BPListLevel1"/>
      <w:lvlText w:val="%1."/>
      <w:lvlJc w:val="left"/>
      <w:pPr>
        <w:ind w:left="360" w:hanging="360"/>
      </w:pPr>
    </w:lvl>
    <w:lvl w:ilvl="1">
      <w:start w:val="1"/>
      <w:numFmt w:val="upperLetter"/>
      <w:pStyle w:val="BPListLevel2"/>
      <w:lvlText w:val="%2."/>
      <w:lvlJc w:val="left"/>
      <w:pPr>
        <w:ind w:left="1080" w:hanging="360"/>
      </w:pPr>
    </w:lvl>
    <w:lvl w:ilvl="2">
      <w:start w:val="1"/>
      <w:numFmt w:val="decimal"/>
      <w:pStyle w:val="BPListLevel3"/>
      <w:lvlText w:val="%3)"/>
      <w:lvlJc w:val="left"/>
      <w:pPr>
        <w:tabs>
          <w:tab w:val="num" w:pos="1440"/>
        </w:tabs>
        <w:ind w:left="1800" w:hanging="360"/>
      </w:pPr>
    </w:lvl>
    <w:lvl w:ilvl="3">
      <w:start w:val="1"/>
      <w:numFmt w:val="lowerLetter"/>
      <w:pStyle w:val="BPListLevel4"/>
      <w:lvlText w:val="%4)"/>
      <w:lvlJc w:val="left"/>
      <w:pPr>
        <w:tabs>
          <w:tab w:val="num" w:pos="2160"/>
        </w:tabs>
        <w:ind w:left="2520" w:hanging="360"/>
      </w:pPr>
    </w:lvl>
    <w:lvl w:ilvl="4">
      <w:start w:val="1"/>
      <w:numFmt w:val="lowerRoman"/>
      <w:lvlText w:val="%5)"/>
      <w:lvlJc w:val="left"/>
      <w:pPr>
        <w:tabs>
          <w:tab w:val="num" w:pos="2880"/>
        </w:tabs>
        <w:ind w:left="3240" w:hanging="360"/>
      </w:pPr>
    </w:lvl>
    <w:lvl w:ilvl="5">
      <w:start w:val="1"/>
      <w:numFmt w:val="lowerLetter"/>
      <w:pStyle w:val="BPClauses"/>
      <w:lvlText w:val="%6."/>
      <w:lvlJc w:val="right"/>
      <w:pPr>
        <w:tabs>
          <w:tab w:val="num" w:pos="2952"/>
        </w:tabs>
        <w:ind w:left="2952"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891859"/>
    <w:multiLevelType w:val="hybridMultilevel"/>
    <w:tmpl w:val="AACAB0C0"/>
    <w:lvl w:ilvl="0" w:tplc="FFFFFFFF">
      <w:start w:val="1"/>
      <w:numFmt w:val="lowerLetter"/>
      <w:lvlText w:val="(%1)"/>
      <w:lvlJc w:val="left"/>
      <w:pPr>
        <w:ind w:left="450" w:hanging="45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54313D0"/>
    <w:multiLevelType w:val="hybridMultilevel"/>
    <w:tmpl w:val="2ACC49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6825A74"/>
    <w:multiLevelType w:val="hybridMultilevel"/>
    <w:tmpl w:val="588ED90E"/>
    <w:lvl w:ilvl="0" w:tplc="DF6AA558">
      <w:start w:val="7"/>
      <w:numFmt w:val="upperRoman"/>
      <w:lvlText w:val="%1."/>
      <w:lvlJc w:val="right"/>
      <w:pPr>
        <w:ind w:left="2703" w:hanging="721"/>
      </w:pPr>
      <w:rPr>
        <w:b w:val="0"/>
        <w:bCs w:val="0"/>
        <w:i/>
        <w:w w:val="99"/>
      </w:rPr>
    </w:lvl>
    <w:lvl w:ilvl="1" w:tplc="04090019">
      <w:start w:val="1"/>
      <w:numFmt w:val="lowerLetter"/>
      <w:lvlText w:val="%2."/>
      <w:lvlJc w:val="left"/>
      <w:pPr>
        <w:ind w:left="1440" w:hanging="360"/>
      </w:pPr>
    </w:lvl>
    <w:lvl w:ilvl="2" w:tplc="9D82298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B412A4"/>
    <w:multiLevelType w:val="hybridMultilevel"/>
    <w:tmpl w:val="55AE7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5424E"/>
    <w:multiLevelType w:val="hybridMultilevel"/>
    <w:tmpl w:val="9B22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57C83"/>
    <w:multiLevelType w:val="hybridMultilevel"/>
    <w:tmpl w:val="9C40C3A4"/>
    <w:lvl w:ilvl="0" w:tplc="A18C166E">
      <w:start w:val="1"/>
      <w:numFmt w:val="lowerLetter"/>
      <w:lvlText w:val="%1."/>
      <w:lvlJc w:val="left"/>
      <w:pPr>
        <w:ind w:left="450" w:hanging="450"/>
      </w:pPr>
      <w:rPr>
        <w:rFonts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0A12B8A"/>
    <w:multiLevelType w:val="hybridMultilevel"/>
    <w:tmpl w:val="E708DB68"/>
    <w:lvl w:ilvl="0" w:tplc="B7A0E8C0">
      <w:start w:val="1"/>
      <w:numFmt w:val="decimal"/>
      <w:lvlText w:val="%1."/>
      <w:lvlJc w:val="left"/>
      <w:pPr>
        <w:ind w:left="360" w:hanging="360"/>
      </w:pPr>
      <w:rPr>
        <w:rFonts w:ascii="Arial" w:hAnsi="Arial" w:cs="Arial" w:hint="default"/>
        <w:color w:val="33333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EF7B8D"/>
    <w:multiLevelType w:val="hybridMultilevel"/>
    <w:tmpl w:val="0FBCF9AA"/>
    <w:lvl w:ilvl="0" w:tplc="8314132E">
      <w:start w:val="1"/>
      <w:numFmt w:val="lowerLetter"/>
      <w:lvlText w:val="(%1)"/>
      <w:lvlJc w:val="left"/>
      <w:pPr>
        <w:ind w:left="450" w:hanging="45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BB1F1E"/>
    <w:multiLevelType w:val="hybridMultilevel"/>
    <w:tmpl w:val="2ACC4992"/>
    <w:lvl w:ilvl="0" w:tplc="864EC32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C95215D"/>
    <w:multiLevelType w:val="hybridMultilevel"/>
    <w:tmpl w:val="FC40E2B6"/>
    <w:lvl w:ilvl="0" w:tplc="3EEEB9AE">
      <w:start w:val="1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744652">
    <w:abstractNumId w:val="35"/>
  </w:num>
  <w:num w:numId="2" w16cid:durableId="1519929490">
    <w:abstractNumId w:val="34"/>
  </w:num>
  <w:num w:numId="3" w16cid:durableId="406655877">
    <w:abstractNumId w:val="27"/>
  </w:num>
  <w:num w:numId="4" w16cid:durableId="1832480072">
    <w:abstractNumId w:val="16"/>
  </w:num>
  <w:num w:numId="5" w16cid:durableId="1692490020">
    <w:abstractNumId w:val="23"/>
  </w:num>
  <w:num w:numId="6" w16cid:durableId="1332026003">
    <w:abstractNumId w:val="33"/>
  </w:num>
  <w:num w:numId="7" w16cid:durableId="2130275897">
    <w:abstractNumId w:val="9"/>
  </w:num>
  <w:num w:numId="8" w16cid:durableId="1356344141">
    <w:abstractNumId w:val="26"/>
  </w:num>
  <w:num w:numId="9" w16cid:durableId="1985699185">
    <w:abstractNumId w:val="11"/>
  </w:num>
  <w:num w:numId="10" w16cid:durableId="1580362724">
    <w:abstractNumId w:val="10"/>
  </w:num>
  <w:num w:numId="11" w16cid:durableId="1011949440">
    <w:abstractNumId w:val="19"/>
  </w:num>
  <w:num w:numId="12" w16cid:durableId="1161773784">
    <w:abstractNumId w:val="15"/>
  </w:num>
  <w:num w:numId="13" w16cid:durableId="1232422687">
    <w:abstractNumId w:val="22"/>
  </w:num>
  <w:num w:numId="14" w16cid:durableId="831068668">
    <w:abstractNumId w:val="1"/>
  </w:num>
  <w:num w:numId="15" w16cid:durableId="510608056">
    <w:abstractNumId w:val="24"/>
  </w:num>
  <w:num w:numId="16" w16cid:durableId="393545719">
    <w:abstractNumId w:val="32"/>
  </w:num>
  <w:num w:numId="17" w16cid:durableId="917863563">
    <w:abstractNumId w:val="5"/>
  </w:num>
  <w:num w:numId="18" w16cid:durableId="893545361">
    <w:abstractNumId w:val="21"/>
  </w:num>
  <w:num w:numId="19" w16cid:durableId="2097558630">
    <w:abstractNumId w:val="17"/>
  </w:num>
  <w:num w:numId="20" w16cid:durableId="1568611456">
    <w:abstractNumId w:val="2"/>
  </w:num>
  <w:num w:numId="21" w16cid:durableId="82628229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16cid:durableId="1996520680">
    <w:abstractNumId w:val="7"/>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3" w16cid:durableId="344408727">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0457238">
    <w:abstractNumId w:val="4"/>
  </w:num>
  <w:num w:numId="25" w16cid:durableId="2079277856">
    <w:abstractNumId w:val="18"/>
  </w:num>
  <w:num w:numId="26" w16cid:durableId="1973056535">
    <w:abstractNumId w:val="20"/>
  </w:num>
  <w:num w:numId="27" w16cid:durableId="1416635793">
    <w:abstractNumId w:val="14"/>
  </w:num>
  <w:num w:numId="28" w16cid:durableId="2076391866">
    <w:abstractNumId w:val="31"/>
  </w:num>
  <w:num w:numId="29" w16cid:durableId="1857959617">
    <w:abstractNumId w:val="12"/>
  </w:num>
  <w:num w:numId="30" w16cid:durableId="162168294">
    <w:abstractNumId w:val="3"/>
  </w:num>
  <w:num w:numId="31" w16cid:durableId="1766462429">
    <w:abstractNumId w:val="13"/>
  </w:num>
  <w:num w:numId="32" w16cid:durableId="1745491789">
    <w:abstractNumId w:val="25"/>
    <w:lvlOverride w:ilvl="0">
      <w:lvl w:ilvl="0">
        <w:start w:val="1"/>
        <w:numFmt w:val="decimal"/>
        <w:pStyle w:val="BPListLevel1"/>
        <w:lvlText w:val="%1."/>
        <w:lvlJc w:val="left"/>
        <w:pPr>
          <w:ind w:left="360" w:hanging="360"/>
        </w:pPr>
      </w:lvl>
    </w:lvlOverride>
    <w:lvlOverride w:ilvl="1">
      <w:lvl w:ilvl="1">
        <w:start w:val="1"/>
        <w:numFmt w:val="decimal"/>
        <w:pStyle w:val="BPListLevel2"/>
        <w:lvlText w:val="%2."/>
        <w:lvlJc w:val="left"/>
        <w:pPr>
          <w:ind w:left="1080" w:hanging="360"/>
        </w:pPr>
      </w:lvl>
    </w:lvlOverride>
    <w:lvlOverride w:ilvl="2">
      <w:lvl w:ilvl="2">
        <w:start w:val="1"/>
        <w:numFmt w:val="decimal"/>
        <w:pStyle w:val="BPListLevel3"/>
        <w:lvlText w:val="%3)"/>
        <w:lvlJc w:val="left"/>
        <w:pPr>
          <w:tabs>
            <w:tab w:val="num" w:pos="1440"/>
          </w:tabs>
          <w:ind w:left="1800" w:hanging="360"/>
        </w:pPr>
      </w:lvl>
    </w:lvlOverride>
    <w:lvlOverride w:ilvl="3">
      <w:lvl w:ilvl="3">
        <w:start w:val="1"/>
        <w:numFmt w:val="decimal"/>
        <w:pStyle w:val="BPListLevel4"/>
        <w:lvlText w:val="%4)"/>
        <w:lvlJc w:val="left"/>
        <w:pPr>
          <w:tabs>
            <w:tab w:val="num" w:pos="2160"/>
          </w:tabs>
          <w:ind w:left="2520" w:hanging="360"/>
        </w:pPr>
      </w:lvl>
    </w:lvlOverride>
    <w:lvlOverride w:ilvl="4">
      <w:lvl w:ilvl="4">
        <w:start w:val="1"/>
        <w:numFmt w:val="decimal"/>
        <w:lvlText w:val="%5)"/>
        <w:lvlJc w:val="left"/>
        <w:pPr>
          <w:tabs>
            <w:tab w:val="num" w:pos="2880"/>
          </w:tabs>
          <w:ind w:left="3240" w:hanging="360"/>
        </w:pPr>
      </w:lvl>
    </w:lvlOverride>
    <w:lvlOverride w:ilvl="5">
      <w:lvl w:ilvl="5">
        <w:start w:val="1"/>
        <w:numFmt w:val="decimal"/>
        <w:pStyle w:val="BPClauses"/>
        <w:lvlText w:val="%6."/>
        <w:lvlJc w:val="right"/>
        <w:pPr>
          <w:tabs>
            <w:tab w:val="num" w:pos="2952"/>
          </w:tabs>
          <w:ind w:left="3024" w:hanging="72"/>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3" w16cid:durableId="126167596">
    <w:abstractNumId w:val="25"/>
    <w:lvlOverride w:ilvl="0">
      <w:lvl w:ilvl="0">
        <w:start w:val="1"/>
        <w:numFmt w:val="decimal"/>
        <w:pStyle w:val="BPListLevel1"/>
        <w:lvlText w:val="%1."/>
        <w:lvlJc w:val="left"/>
        <w:pPr>
          <w:ind w:left="360" w:hanging="360"/>
        </w:pPr>
        <w:rPr>
          <w:rFonts w:hint="default"/>
        </w:rPr>
      </w:lvl>
    </w:lvlOverride>
    <w:lvlOverride w:ilvl="1">
      <w:lvl w:ilvl="1">
        <w:start w:val="1"/>
        <w:numFmt w:val="upperLetter"/>
        <w:pStyle w:val="BPListLevel2"/>
        <w:lvlText w:val="%2."/>
        <w:lvlJc w:val="left"/>
        <w:pPr>
          <w:ind w:left="1080" w:hanging="360"/>
        </w:pPr>
        <w:rPr>
          <w:rFonts w:hint="default"/>
        </w:rPr>
      </w:lvl>
    </w:lvlOverride>
    <w:lvlOverride w:ilvl="2">
      <w:lvl w:ilvl="2">
        <w:start w:val="1"/>
        <w:numFmt w:val="decimal"/>
        <w:pStyle w:val="BPListLevel3"/>
        <w:lvlText w:val="%3)"/>
        <w:lvlJc w:val="left"/>
        <w:pPr>
          <w:tabs>
            <w:tab w:val="num" w:pos="1440"/>
          </w:tabs>
          <w:ind w:left="1800" w:hanging="360"/>
        </w:pPr>
        <w:rPr>
          <w:rFonts w:hint="default"/>
        </w:rPr>
      </w:lvl>
    </w:lvlOverride>
    <w:lvlOverride w:ilvl="3">
      <w:lvl w:ilvl="3">
        <w:start w:val="1"/>
        <w:numFmt w:val="lowerLetter"/>
        <w:pStyle w:val="BPListLevel4"/>
        <w:lvlText w:val="%4)"/>
        <w:lvlJc w:val="left"/>
        <w:pPr>
          <w:tabs>
            <w:tab w:val="num" w:pos="2160"/>
          </w:tabs>
          <w:ind w:left="2520" w:hanging="360"/>
        </w:pPr>
        <w:rPr>
          <w:rFonts w:hint="default"/>
        </w:rPr>
      </w:lvl>
    </w:lvlOverride>
    <w:lvlOverride w:ilvl="4">
      <w:lvl w:ilvl="4">
        <w:start w:val="1"/>
        <w:numFmt w:val="lowerRoman"/>
        <w:lvlText w:val="%5)"/>
        <w:lvlJc w:val="left"/>
        <w:pPr>
          <w:tabs>
            <w:tab w:val="num" w:pos="2880"/>
          </w:tabs>
          <w:ind w:left="3240" w:hanging="360"/>
        </w:pPr>
        <w:rPr>
          <w:rFonts w:hint="default"/>
        </w:rPr>
      </w:lvl>
    </w:lvlOverride>
    <w:lvlOverride w:ilvl="5">
      <w:lvl w:ilvl="5">
        <w:start w:val="1"/>
        <w:numFmt w:val="lowerLetter"/>
        <w:pStyle w:val="BPClauses"/>
        <w:lvlText w:val="%6."/>
        <w:lvlJc w:val="right"/>
        <w:pPr>
          <w:tabs>
            <w:tab w:val="num" w:pos="2952"/>
          </w:tabs>
          <w:ind w:left="3024" w:hanging="72"/>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29915121">
    <w:abstractNumId w:val="29"/>
  </w:num>
  <w:num w:numId="35" w16cid:durableId="1735156704">
    <w:abstractNumId w:val="30"/>
  </w:num>
  <w:num w:numId="36" w16cid:durableId="1402486943">
    <w:abstractNumId w:val="8"/>
  </w:num>
  <w:num w:numId="37" w16cid:durableId="17893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F"/>
    <w:rsid w:val="0000324E"/>
    <w:rsid w:val="000074C6"/>
    <w:rsid w:val="00047FE6"/>
    <w:rsid w:val="00052C39"/>
    <w:rsid w:val="000552EF"/>
    <w:rsid w:val="000732C6"/>
    <w:rsid w:val="00082768"/>
    <w:rsid w:val="0008625D"/>
    <w:rsid w:val="00097D02"/>
    <w:rsid w:val="000D6224"/>
    <w:rsid w:val="000E34CE"/>
    <w:rsid w:val="000F253C"/>
    <w:rsid w:val="000F27EA"/>
    <w:rsid w:val="00102D24"/>
    <w:rsid w:val="001149EF"/>
    <w:rsid w:val="001152B2"/>
    <w:rsid w:val="001276E7"/>
    <w:rsid w:val="00145633"/>
    <w:rsid w:val="00154126"/>
    <w:rsid w:val="0015583C"/>
    <w:rsid w:val="00162BF9"/>
    <w:rsid w:val="00163D6C"/>
    <w:rsid w:val="00175B85"/>
    <w:rsid w:val="0017617E"/>
    <w:rsid w:val="001A3696"/>
    <w:rsid w:val="001A45D0"/>
    <w:rsid w:val="001A573B"/>
    <w:rsid w:val="001C4DDC"/>
    <w:rsid w:val="0025243D"/>
    <w:rsid w:val="002548F1"/>
    <w:rsid w:val="00262AD5"/>
    <w:rsid w:val="00263F4F"/>
    <w:rsid w:val="00276ACA"/>
    <w:rsid w:val="0028643A"/>
    <w:rsid w:val="00293CBC"/>
    <w:rsid w:val="002945B4"/>
    <w:rsid w:val="002D56BC"/>
    <w:rsid w:val="0030594B"/>
    <w:rsid w:val="00306825"/>
    <w:rsid w:val="0036708D"/>
    <w:rsid w:val="00373FAA"/>
    <w:rsid w:val="0037540F"/>
    <w:rsid w:val="003916C8"/>
    <w:rsid w:val="003A0494"/>
    <w:rsid w:val="003A7B4C"/>
    <w:rsid w:val="003B29A0"/>
    <w:rsid w:val="003E03E8"/>
    <w:rsid w:val="003E075C"/>
    <w:rsid w:val="003F3C3F"/>
    <w:rsid w:val="003F56C2"/>
    <w:rsid w:val="0041186C"/>
    <w:rsid w:val="00417BC8"/>
    <w:rsid w:val="00422DFA"/>
    <w:rsid w:val="0042721B"/>
    <w:rsid w:val="0042756F"/>
    <w:rsid w:val="00464B74"/>
    <w:rsid w:val="004843E1"/>
    <w:rsid w:val="004B4EAF"/>
    <w:rsid w:val="004B532A"/>
    <w:rsid w:val="004B692D"/>
    <w:rsid w:val="004C6871"/>
    <w:rsid w:val="004C7B8E"/>
    <w:rsid w:val="004D4635"/>
    <w:rsid w:val="004D6806"/>
    <w:rsid w:val="004D69EB"/>
    <w:rsid w:val="004E13BC"/>
    <w:rsid w:val="004F00D4"/>
    <w:rsid w:val="00547CD8"/>
    <w:rsid w:val="00557D0C"/>
    <w:rsid w:val="00562020"/>
    <w:rsid w:val="00572C39"/>
    <w:rsid w:val="005935EA"/>
    <w:rsid w:val="005C1019"/>
    <w:rsid w:val="005C35F1"/>
    <w:rsid w:val="005D3892"/>
    <w:rsid w:val="00616D6A"/>
    <w:rsid w:val="0062452C"/>
    <w:rsid w:val="00626005"/>
    <w:rsid w:val="006344F1"/>
    <w:rsid w:val="006358B6"/>
    <w:rsid w:val="006515F8"/>
    <w:rsid w:val="006635E0"/>
    <w:rsid w:val="006663DB"/>
    <w:rsid w:val="006838D7"/>
    <w:rsid w:val="00684D84"/>
    <w:rsid w:val="006B3606"/>
    <w:rsid w:val="006B4386"/>
    <w:rsid w:val="006F0D21"/>
    <w:rsid w:val="00701461"/>
    <w:rsid w:val="007029B9"/>
    <w:rsid w:val="00702EED"/>
    <w:rsid w:val="00706EE6"/>
    <w:rsid w:val="007322A3"/>
    <w:rsid w:val="00743383"/>
    <w:rsid w:val="0076282F"/>
    <w:rsid w:val="00767E4C"/>
    <w:rsid w:val="00774CAE"/>
    <w:rsid w:val="007929EF"/>
    <w:rsid w:val="007C10AF"/>
    <w:rsid w:val="007C45F7"/>
    <w:rsid w:val="007E451A"/>
    <w:rsid w:val="007F3FA1"/>
    <w:rsid w:val="007F72D0"/>
    <w:rsid w:val="00827930"/>
    <w:rsid w:val="00850D2F"/>
    <w:rsid w:val="00872DA1"/>
    <w:rsid w:val="008936FC"/>
    <w:rsid w:val="008A0B94"/>
    <w:rsid w:val="008C56D8"/>
    <w:rsid w:val="008E6E5C"/>
    <w:rsid w:val="008F16A7"/>
    <w:rsid w:val="009065D0"/>
    <w:rsid w:val="009166E4"/>
    <w:rsid w:val="00924FF3"/>
    <w:rsid w:val="00945D44"/>
    <w:rsid w:val="00953105"/>
    <w:rsid w:val="00953301"/>
    <w:rsid w:val="009667C8"/>
    <w:rsid w:val="0098022B"/>
    <w:rsid w:val="00982DC9"/>
    <w:rsid w:val="00984579"/>
    <w:rsid w:val="009E7D47"/>
    <w:rsid w:val="00A05E25"/>
    <w:rsid w:val="00A17071"/>
    <w:rsid w:val="00A3045C"/>
    <w:rsid w:val="00A42D88"/>
    <w:rsid w:val="00A5508A"/>
    <w:rsid w:val="00A65B29"/>
    <w:rsid w:val="00A974A1"/>
    <w:rsid w:val="00AA1A5C"/>
    <w:rsid w:val="00AA7A36"/>
    <w:rsid w:val="00AC73D5"/>
    <w:rsid w:val="00AE0676"/>
    <w:rsid w:val="00AE28BC"/>
    <w:rsid w:val="00B074CF"/>
    <w:rsid w:val="00B12CA9"/>
    <w:rsid w:val="00B154A7"/>
    <w:rsid w:val="00B21285"/>
    <w:rsid w:val="00B525BC"/>
    <w:rsid w:val="00B62CE7"/>
    <w:rsid w:val="00B81AEC"/>
    <w:rsid w:val="00B8797A"/>
    <w:rsid w:val="00B941DB"/>
    <w:rsid w:val="00B9696B"/>
    <w:rsid w:val="00BC27F7"/>
    <w:rsid w:val="00BC4820"/>
    <w:rsid w:val="00BD0752"/>
    <w:rsid w:val="00BD6B2C"/>
    <w:rsid w:val="00BF693B"/>
    <w:rsid w:val="00C630E0"/>
    <w:rsid w:val="00C73A54"/>
    <w:rsid w:val="00C7475C"/>
    <w:rsid w:val="00C84A69"/>
    <w:rsid w:val="00CD7159"/>
    <w:rsid w:val="00D02E3B"/>
    <w:rsid w:val="00D0357D"/>
    <w:rsid w:val="00D142C2"/>
    <w:rsid w:val="00D25CED"/>
    <w:rsid w:val="00D610B8"/>
    <w:rsid w:val="00D80EBD"/>
    <w:rsid w:val="00D87D34"/>
    <w:rsid w:val="00D93AED"/>
    <w:rsid w:val="00DC4152"/>
    <w:rsid w:val="00DC7AF0"/>
    <w:rsid w:val="00DE20BC"/>
    <w:rsid w:val="00E00347"/>
    <w:rsid w:val="00E52C12"/>
    <w:rsid w:val="00E66BDD"/>
    <w:rsid w:val="00E96D3A"/>
    <w:rsid w:val="00EB78EB"/>
    <w:rsid w:val="00EC08F2"/>
    <w:rsid w:val="00EC2DC9"/>
    <w:rsid w:val="00EC35D6"/>
    <w:rsid w:val="00ED65DD"/>
    <w:rsid w:val="00EE62EA"/>
    <w:rsid w:val="00F02D99"/>
    <w:rsid w:val="00F15D14"/>
    <w:rsid w:val="00F305BB"/>
    <w:rsid w:val="00F4599C"/>
    <w:rsid w:val="00F5741E"/>
    <w:rsid w:val="00F94DDA"/>
    <w:rsid w:val="00FA2F14"/>
    <w:rsid w:val="00FB37ED"/>
    <w:rsid w:val="00FB4B72"/>
    <w:rsid w:val="00FB702E"/>
    <w:rsid w:val="00FC5E66"/>
    <w:rsid w:val="00FD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D4AA3"/>
  <w15:chartTrackingRefBased/>
  <w15:docId w15:val="{065EE2DB-5293-441F-A1AF-75A6D00E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5DD"/>
  </w:style>
  <w:style w:type="paragraph" w:styleId="Heading1">
    <w:name w:val="heading 1"/>
    <w:basedOn w:val="Normal"/>
    <w:next w:val="Normal"/>
    <w:link w:val="Heading1Char"/>
    <w:uiPriority w:val="9"/>
    <w:qFormat/>
    <w:rsid w:val="00427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27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27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27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27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56F"/>
    <w:rPr>
      <w:rFonts w:eastAsiaTheme="majorEastAsia" w:cstheme="majorBidi"/>
      <w:color w:val="272727" w:themeColor="text1" w:themeTint="D8"/>
    </w:rPr>
  </w:style>
  <w:style w:type="paragraph" w:styleId="Title">
    <w:name w:val="Title"/>
    <w:basedOn w:val="Normal"/>
    <w:next w:val="Normal"/>
    <w:link w:val="TitleChar"/>
    <w:uiPriority w:val="10"/>
    <w:qFormat/>
    <w:rsid w:val="00427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56F"/>
    <w:pPr>
      <w:spacing w:before="160"/>
      <w:jc w:val="center"/>
    </w:pPr>
    <w:rPr>
      <w:i/>
      <w:iCs/>
      <w:color w:val="404040" w:themeColor="text1" w:themeTint="BF"/>
    </w:rPr>
  </w:style>
  <w:style w:type="character" w:customStyle="1" w:styleId="QuoteChar">
    <w:name w:val="Quote Char"/>
    <w:basedOn w:val="DefaultParagraphFont"/>
    <w:link w:val="Quote"/>
    <w:uiPriority w:val="29"/>
    <w:rsid w:val="0042756F"/>
    <w:rPr>
      <w:i/>
      <w:iCs/>
      <w:color w:val="404040" w:themeColor="text1" w:themeTint="BF"/>
    </w:rPr>
  </w:style>
  <w:style w:type="paragraph" w:styleId="ListParagraph">
    <w:name w:val="List Paragraph"/>
    <w:aliases w:val="Pull Quote"/>
    <w:basedOn w:val="Normal"/>
    <w:link w:val="ListParagraphChar"/>
    <w:uiPriority w:val="34"/>
    <w:qFormat/>
    <w:rsid w:val="0042756F"/>
    <w:pPr>
      <w:ind w:left="720"/>
      <w:contextualSpacing/>
    </w:pPr>
  </w:style>
  <w:style w:type="character" w:styleId="IntenseEmphasis">
    <w:name w:val="Intense Emphasis"/>
    <w:basedOn w:val="DefaultParagraphFont"/>
    <w:uiPriority w:val="21"/>
    <w:qFormat/>
    <w:rsid w:val="0042756F"/>
    <w:rPr>
      <w:i/>
      <w:iCs/>
      <w:color w:val="0F4761" w:themeColor="accent1" w:themeShade="BF"/>
    </w:rPr>
  </w:style>
  <w:style w:type="paragraph" w:styleId="IntenseQuote">
    <w:name w:val="Intense Quote"/>
    <w:basedOn w:val="Normal"/>
    <w:next w:val="Normal"/>
    <w:link w:val="IntenseQuoteChar"/>
    <w:uiPriority w:val="30"/>
    <w:qFormat/>
    <w:rsid w:val="00427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56F"/>
    <w:rPr>
      <w:i/>
      <w:iCs/>
      <w:color w:val="0F4761" w:themeColor="accent1" w:themeShade="BF"/>
    </w:rPr>
  </w:style>
  <w:style w:type="character" w:styleId="IntenseReference">
    <w:name w:val="Intense Reference"/>
    <w:basedOn w:val="DefaultParagraphFont"/>
    <w:uiPriority w:val="32"/>
    <w:qFormat/>
    <w:rsid w:val="0042756F"/>
    <w:rPr>
      <w:b/>
      <w:bCs/>
      <w:smallCaps/>
      <w:color w:val="0F4761" w:themeColor="accent1" w:themeShade="BF"/>
      <w:spacing w:val="5"/>
    </w:rPr>
  </w:style>
  <w:style w:type="character" w:styleId="Hyperlink">
    <w:name w:val="Hyperlink"/>
    <w:basedOn w:val="DefaultParagraphFont"/>
    <w:uiPriority w:val="99"/>
    <w:unhideWhenUsed/>
    <w:rsid w:val="00163D6C"/>
    <w:rPr>
      <w:color w:val="467886" w:themeColor="hyperlink"/>
      <w:u w:val="single"/>
    </w:rPr>
  </w:style>
  <w:style w:type="character" w:styleId="FollowedHyperlink">
    <w:name w:val="FollowedHyperlink"/>
    <w:basedOn w:val="DefaultParagraphFont"/>
    <w:uiPriority w:val="99"/>
    <w:semiHidden/>
    <w:unhideWhenUsed/>
    <w:rsid w:val="00163D6C"/>
    <w:rPr>
      <w:color w:val="96607D" w:themeColor="followedHyperlink"/>
      <w:u w:val="single"/>
    </w:rPr>
  </w:style>
  <w:style w:type="paragraph" w:styleId="EnvelopeAddress">
    <w:name w:val="envelope address"/>
    <w:basedOn w:val="Normal"/>
    <w:uiPriority w:val="99"/>
    <w:semiHidden/>
    <w:unhideWhenUsed/>
    <w:rsid w:val="0017617E"/>
    <w:pPr>
      <w:framePr w:w="7920" w:h="1980" w:hRule="exact" w:hSpace="180" w:wrap="auto" w:hAnchor="page" w:xAlign="center" w:yAlign="bottom"/>
      <w:spacing w:after="0" w:line="269" w:lineRule="auto"/>
      <w:ind w:left="2880"/>
    </w:pPr>
    <w:rPr>
      <w:rFonts w:ascii="Arial" w:eastAsiaTheme="majorEastAsia" w:hAnsi="Arial" w:cstheme="majorBidi"/>
      <w:color w:val="000000"/>
      <w:kern w:val="0"/>
      <w:sz w:val="20"/>
      <w14:ligatures w14:val="none"/>
    </w:rPr>
  </w:style>
  <w:style w:type="paragraph" w:styleId="EnvelopeReturn">
    <w:name w:val="envelope return"/>
    <w:basedOn w:val="Normal"/>
    <w:uiPriority w:val="99"/>
    <w:semiHidden/>
    <w:unhideWhenUsed/>
    <w:rsid w:val="0017617E"/>
    <w:pPr>
      <w:spacing w:after="0" w:line="269" w:lineRule="auto"/>
    </w:pPr>
    <w:rPr>
      <w:rFonts w:ascii="Arial" w:eastAsiaTheme="majorEastAsia" w:hAnsi="Arial" w:cstheme="majorBidi"/>
      <w:color w:val="000000"/>
      <w:kern w:val="0"/>
      <w:sz w:val="20"/>
      <w:szCs w:val="20"/>
      <w14:ligatures w14:val="none"/>
    </w:rPr>
  </w:style>
  <w:style w:type="table" w:styleId="TableGrid">
    <w:name w:val="Table Grid"/>
    <w:basedOn w:val="TableNormal"/>
    <w:uiPriority w:val="39"/>
    <w:rsid w:val="0017617E"/>
    <w:pPr>
      <w:spacing w:after="0" w:line="240" w:lineRule="auto"/>
    </w:pPr>
    <w:rPr>
      <w:rFonts w:ascii="Arial" w:hAnsi="Arial" w:cs="Arial"/>
      <w:color w:val="000000"/>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17E"/>
    <w:pPr>
      <w:tabs>
        <w:tab w:val="center" w:pos="4680"/>
        <w:tab w:val="right" w:pos="9360"/>
      </w:tabs>
      <w:spacing w:after="0" w:line="240" w:lineRule="auto"/>
    </w:pPr>
    <w:rPr>
      <w:rFonts w:ascii="Arial" w:hAnsi="Arial" w:cs="Arial"/>
      <w:color w:val="000000"/>
      <w:kern w:val="0"/>
      <w:sz w:val="20"/>
      <w14:ligatures w14:val="none"/>
    </w:rPr>
  </w:style>
  <w:style w:type="character" w:customStyle="1" w:styleId="HeaderChar">
    <w:name w:val="Header Char"/>
    <w:basedOn w:val="DefaultParagraphFont"/>
    <w:link w:val="Header"/>
    <w:uiPriority w:val="99"/>
    <w:rsid w:val="0017617E"/>
    <w:rPr>
      <w:rFonts w:ascii="Arial" w:hAnsi="Arial" w:cs="Arial"/>
      <w:color w:val="000000"/>
      <w:kern w:val="0"/>
      <w:sz w:val="20"/>
      <w14:ligatures w14:val="none"/>
    </w:rPr>
  </w:style>
  <w:style w:type="paragraph" w:styleId="Footer">
    <w:name w:val="footer"/>
    <w:basedOn w:val="Normal"/>
    <w:link w:val="FooterChar"/>
    <w:uiPriority w:val="99"/>
    <w:unhideWhenUsed/>
    <w:rsid w:val="0017617E"/>
    <w:pPr>
      <w:tabs>
        <w:tab w:val="center" w:pos="4680"/>
        <w:tab w:val="right" w:pos="9360"/>
      </w:tabs>
      <w:spacing w:after="0" w:line="240" w:lineRule="auto"/>
    </w:pPr>
    <w:rPr>
      <w:rFonts w:ascii="Arial" w:hAnsi="Arial" w:cs="Arial"/>
      <w:color w:val="000000"/>
      <w:kern w:val="0"/>
      <w:sz w:val="20"/>
      <w14:ligatures w14:val="none"/>
    </w:rPr>
  </w:style>
  <w:style w:type="character" w:customStyle="1" w:styleId="FooterChar">
    <w:name w:val="Footer Char"/>
    <w:basedOn w:val="DefaultParagraphFont"/>
    <w:link w:val="Footer"/>
    <w:uiPriority w:val="99"/>
    <w:rsid w:val="0017617E"/>
    <w:rPr>
      <w:rFonts w:ascii="Arial" w:hAnsi="Arial" w:cs="Arial"/>
      <w:color w:val="000000"/>
      <w:kern w:val="0"/>
      <w:sz w:val="20"/>
      <w14:ligatures w14:val="none"/>
    </w:rPr>
  </w:style>
  <w:style w:type="paragraph" w:styleId="CommentText">
    <w:name w:val="annotation text"/>
    <w:basedOn w:val="Normal"/>
    <w:link w:val="CommentTextChar"/>
    <w:uiPriority w:val="99"/>
    <w:unhideWhenUsed/>
    <w:rsid w:val="0017617E"/>
    <w:pPr>
      <w:widowControl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17617E"/>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17617E"/>
    <w:rPr>
      <w:sz w:val="16"/>
      <w:szCs w:val="16"/>
    </w:rPr>
  </w:style>
  <w:style w:type="paragraph" w:customStyle="1" w:styleId="indent-1">
    <w:name w:val="indent-1"/>
    <w:basedOn w:val="Normal"/>
    <w:rsid w:val="0017617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2">
    <w:name w:val="indent-2"/>
    <w:basedOn w:val="Normal"/>
    <w:rsid w:val="001761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17617E"/>
  </w:style>
  <w:style w:type="character" w:customStyle="1" w:styleId="paren">
    <w:name w:val="paren"/>
    <w:basedOn w:val="DefaultParagraphFont"/>
    <w:rsid w:val="0017617E"/>
  </w:style>
  <w:style w:type="paragraph" w:customStyle="1" w:styleId="indent-3">
    <w:name w:val="indent-3"/>
    <w:basedOn w:val="Normal"/>
    <w:rsid w:val="001761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sid w:val="0017617E"/>
    <w:rPr>
      <w:color w:val="605E5C"/>
      <w:shd w:val="clear" w:color="auto" w:fill="E1DFDD"/>
    </w:rPr>
  </w:style>
  <w:style w:type="character" w:customStyle="1" w:styleId="ListParagraphChar">
    <w:name w:val="List Paragraph Char"/>
    <w:aliases w:val="Pull Quote Char"/>
    <w:link w:val="ListParagraph"/>
    <w:uiPriority w:val="34"/>
    <w:rsid w:val="0017617E"/>
  </w:style>
  <w:style w:type="paragraph" w:styleId="Revision">
    <w:name w:val="Revision"/>
    <w:hidden/>
    <w:uiPriority w:val="99"/>
    <w:semiHidden/>
    <w:rsid w:val="0017617E"/>
    <w:pPr>
      <w:spacing w:after="0" w:line="240" w:lineRule="auto"/>
    </w:pPr>
    <w:rPr>
      <w:rFonts w:ascii="Arial" w:hAnsi="Arial" w:cs="Arial"/>
      <w:color w:val="000000"/>
      <w:kern w:val="0"/>
      <w:sz w:val="20"/>
      <w14:ligatures w14:val="none"/>
    </w:rPr>
  </w:style>
  <w:style w:type="paragraph" w:styleId="NormalWeb">
    <w:name w:val="Normal (Web)"/>
    <w:basedOn w:val="Normal"/>
    <w:uiPriority w:val="99"/>
    <w:unhideWhenUsed/>
    <w:rsid w:val="001761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7617E"/>
    <w:rPr>
      <w:i/>
      <w:iCs/>
    </w:rPr>
  </w:style>
  <w:style w:type="character" w:styleId="Strong">
    <w:name w:val="Strong"/>
    <w:basedOn w:val="DefaultParagraphFont"/>
    <w:uiPriority w:val="22"/>
    <w:qFormat/>
    <w:rsid w:val="0017617E"/>
    <w:rPr>
      <w:b/>
      <w:bCs/>
    </w:rPr>
  </w:style>
  <w:style w:type="paragraph" w:styleId="BodyText">
    <w:name w:val="Body Text"/>
    <w:basedOn w:val="Normal"/>
    <w:link w:val="BodyTextChar"/>
    <w:uiPriority w:val="1"/>
    <w:unhideWhenUsed/>
    <w:qFormat/>
    <w:rsid w:val="0017617E"/>
    <w:pPr>
      <w:widowControl w:val="0"/>
      <w:autoSpaceDE w:val="0"/>
      <w:autoSpaceDN w:val="0"/>
      <w:spacing w:after="0" w:line="240" w:lineRule="auto"/>
    </w:pPr>
    <w:rPr>
      <w:rFonts w:ascii="Courier New" w:eastAsia="Courier New" w:hAnsi="Courier New" w:cs="Courier New"/>
      <w:kern w:val="0"/>
      <w:sz w:val="20"/>
      <w:szCs w:val="20"/>
      <w:lang w:bidi="en-US"/>
      <w14:ligatures w14:val="none"/>
    </w:rPr>
  </w:style>
  <w:style w:type="character" w:customStyle="1" w:styleId="BodyTextChar">
    <w:name w:val="Body Text Char"/>
    <w:basedOn w:val="DefaultParagraphFont"/>
    <w:link w:val="BodyText"/>
    <w:uiPriority w:val="1"/>
    <w:rsid w:val="0017617E"/>
    <w:rPr>
      <w:rFonts w:ascii="Courier New" w:eastAsia="Courier New" w:hAnsi="Courier New" w:cs="Courier New"/>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17617E"/>
    <w:pPr>
      <w:widowControl/>
    </w:pPr>
    <w:rPr>
      <w:rFonts w:eastAsiaTheme="minorHAnsi"/>
      <w:b/>
      <w:bCs/>
      <w:color w:val="000000"/>
    </w:rPr>
  </w:style>
  <w:style w:type="character" w:customStyle="1" w:styleId="CommentSubjectChar">
    <w:name w:val="Comment Subject Char"/>
    <w:basedOn w:val="CommentTextChar"/>
    <w:link w:val="CommentSubject"/>
    <w:uiPriority w:val="99"/>
    <w:semiHidden/>
    <w:rsid w:val="0017617E"/>
    <w:rPr>
      <w:rFonts w:ascii="Arial" w:eastAsia="Arial" w:hAnsi="Arial" w:cs="Arial"/>
      <w:b/>
      <w:bCs/>
      <w:color w:val="000000"/>
      <w:kern w:val="0"/>
      <w:sz w:val="20"/>
      <w:szCs w:val="20"/>
      <w14:ligatures w14:val="none"/>
    </w:rPr>
  </w:style>
  <w:style w:type="character" w:styleId="UnresolvedMention">
    <w:name w:val="Unresolved Mention"/>
    <w:basedOn w:val="DefaultParagraphFont"/>
    <w:uiPriority w:val="99"/>
    <w:semiHidden/>
    <w:unhideWhenUsed/>
    <w:rsid w:val="0017617E"/>
    <w:rPr>
      <w:color w:val="605E5C"/>
      <w:shd w:val="clear" w:color="auto" w:fill="E1DFDD"/>
    </w:rPr>
  </w:style>
  <w:style w:type="character" w:customStyle="1" w:styleId="normaltextrun">
    <w:name w:val="normaltextrun"/>
    <w:basedOn w:val="DefaultParagraphFont"/>
    <w:rsid w:val="0017617E"/>
  </w:style>
  <w:style w:type="paragraph" w:customStyle="1" w:styleId="paragraph">
    <w:name w:val="paragraph"/>
    <w:basedOn w:val="Normal"/>
    <w:rsid w:val="0017617E"/>
    <w:pPr>
      <w:spacing w:before="100" w:beforeAutospacing="1" w:after="100" w:afterAutospacing="1" w:line="240" w:lineRule="auto"/>
    </w:pPr>
    <w:rPr>
      <w:rFonts w:ascii="Calibri" w:hAnsi="Calibri" w:cs="Calibri"/>
      <w:kern w:val="0"/>
      <w:sz w:val="22"/>
      <w:szCs w:val="22"/>
      <w14:ligatures w14:val="none"/>
    </w:rPr>
  </w:style>
  <w:style w:type="character" w:customStyle="1" w:styleId="findhit">
    <w:name w:val="findhit"/>
    <w:basedOn w:val="DefaultParagraphFont"/>
    <w:rsid w:val="0017617E"/>
  </w:style>
  <w:style w:type="character" w:customStyle="1" w:styleId="eop">
    <w:name w:val="eop"/>
    <w:basedOn w:val="DefaultParagraphFont"/>
    <w:rsid w:val="0017617E"/>
  </w:style>
  <w:style w:type="table" w:customStyle="1" w:styleId="TableGrid1">
    <w:name w:val="Table Grid1"/>
    <w:basedOn w:val="TableNormal"/>
    <w:uiPriority w:val="39"/>
    <w:rsid w:val="0017617E"/>
    <w:pPr>
      <w:spacing w:after="0" w:line="240" w:lineRule="auto"/>
    </w:pPr>
    <w:rPr>
      <w:color w:val="000000"/>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617E"/>
  </w:style>
  <w:style w:type="paragraph" w:customStyle="1" w:styleId="Auto1">
    <w:name w:val="Auto 1"/>
    <w:aliases w:val="a1"/>
    <w:basedOn w:val="Normal"/>
    <w:rsid w:val="0017617E"/>
    <w:pPr>
      <w:numPr>
        <w:numId w:val="25"/>
      </w:numPr>
      <w:spacing w:before="240" w:after="0" w:line="240" w:lineRule="auto"/>
      <w:jc w:val="both"/>
    </w:pPr>
    <w:rPr>
      <w:rFonts w:ascii="Times New Roman" w:eastAsia="Times New Roman" w:hAnsi="Times New Roman" w:cs="Times New Roman"/>
      <w:kern w:val="0"/>
      <w:szCs w:val="20"/>
      <w14:ligatures w14:val="none"/>
    </w:rPr>
  </w:style>
  <w:style w:type="paragraph" w:customStyle="1" w:styleId="Auto2">
    <w:name w:val="Auto 2"/>
    <w:aliases w:val="a2"/>
    <w:basedOn w:val="Normal"/>
    <w:rsid w:val="0017617E"/>
    <w:pPr>
      <w:numPr>
        <w:ilvl w:val="1"/>
        <w:numId w:val="25"/>
      </w:numPr>
      <w:spacing w:before="240" w:after="0" w:line="240" w:lineRule="auto"/>
      <w:jc w:val="both"/>
    </w:pPr>
    <w:rPr>
      <w:rFonts w:ascii="Times New Roman" w:eastAsia="Times New Roman" w:hAnsi="Times New Roman" w:cs="Times New Roman"/>
      <w:kern w:val="0"/>
      <w:szCs w:val="20"/>
      <w14:ligatures w14:val="none"/>
    </w:rPr>
  </w:style>
  <w:style w:type="paragraph" w:customStyle="1" w:styleId="Auto3">
    <w:name w:val="Auto 3"/>
    <w:aliases w:val="a3"/>
    <w:basedOn w:val="Normal"/>
    <w:rsid w:val="0017617E"/>
    <w:pPr>
      <w:numPr>
        <w:ilvl w:val="2"/>
        <w:numId w:val="25"/>
      </w:numPr>
      <w:spacing w:before="240" w:after="0" w:line="240" w:lineRule="auto"/>
      <w:jc w:val="both"/>
    </w:pPr>
    <w:rPr>
      <w:rFonts w:ascii="Times New Roman" w:eastAsia="Times New Roman" w:hAnsi="Times New Roman" w:cs="Times New Roman"/>
      <w:kern w:val="0"/>
      <w:szCs w:val="20"/>
      <w14:ligatures w14:val="none"/>
    </w:rPr>
  </w:style>
  <w:style w:type="paragraph" w:customStyle="1" w:styleId="Auto4">
    <w:name w:val="Auto 4"/>
    <w:aliases w:val="a4"/>
    <w:basedOn w:val="Normal"/>
    <w:rsid w:val="0017617E"/>
    <w:pPr>
      <w:numPr>
        <w:ilvl w:val="3"/>
        <w:numId w:val="25"/>
      </w:numPr>
      <w:spacing w:before="240" w:after="0" w:line="240" w:lineRule="auto"/>
      <w:jc w:val="both"/>
    </w:pPr>
    <w:rPr>
      <w:rFonts w:ascii="Times New Roman" w:eastAsia="Times New Roman" w:hAnsi="Times New Roman" w:cs="Times New Roman"/>
      <w:kern w:val="0"/>
      <w:szCs w:val="20"/>
      <w14:ligatures w14:val="none"/>
    </w:rPr>
  </w:style>
  <w:style w:type="character" w:customStyle="1" w:styleId="BPListLevel2Char">
    <w:name w:val="BP List Level 2 Char"/>
    <w:basedOn w:val="DefaultParagraphFont"/>
    <w:link w:val="BPListLevel2"/>
    <w:locked/>
    <w:rsid w:val="0017617E"/>
  </w:style>
  <w:style w:type="paragraph" w:customStyle="1" w:styleId="BPListLevel2">
    <w:name w:val="BP List Level 2"/>
    <w:basedOn w:val="Normal"/>
    <w:link w:val="BPListLevel2Char"/>
    <w:rsid w:val="0017617E"/>
    <w:pPr>
      <w:numPr>
        <w:ilvl w:val="1"/>
        <w:numId w:val="32"/>
      </w:numPr>
      <w:spacing w:after="120" w:line="276" w:lineRule="auto"/>
    </w:pPr>
  </w:style>
  <w:style w:type="paragraph" w:customStyle="1" w:styleId="BPListLevel3">
    <w:name w:val="BP List Level 3"/>
    <w:basedOn w:val="BPListLevel2"/>
    <w:rsid w:val="0017617E"/>
    <w:pPr>
      <w:numPr>
        <w:ilvl w:val="2"/>
      </w:numPr>
      <w:tabs>
        <w:tab w:val="clear" w:pos="1440"/>
        <w:tab w:val="num" w:pos="360"/>
      </w:tabs>
      <w:ind w:left="2160"/>
    </w:pPr>
  </w:style>
  <w:style w:type="paragraph" w:customStyle="1" w:styleId="BPListLevel4">
    <w:name w:val="BP List Level 4"/>
    <w:basedOn w:val="BPListLevel3"/>
    <w:rsid w:val="0017617E"/>
    <w:pPr>
      <w:numPr>
        <w:ilvl w:val="3"/>
      </w:numPr>
      <w:tabs>
        <w:tab w:val="clear" w:pos="2160"/>
        <w:tab w:val="num" w:pos="360"/>
      </w:tabs>
      <w:ind w:left="2880"/>
    </w:pPr>
  </w:style>
  <w:style w:type="paragraph" w:customStyle="1" w:styleId="BPListLevel1">
    <w:name w:val="BP List Level 1"/>
    <w:basedOn w:val="Normal"/>
    <w:next w:val="Normal"/>
    <w:rsid w:val="0017617E"/>
    <w:pPr>
      <w:numPr>
        <w:numId w:val="32"/>
      </w:numPr>
      <w:spacing w:before="240" w:after="0" w:line="276" w:lineRule="auto"/>
      <w:outlineLvl w:val="0"/>
    </w:pPr>
    <w:rPr>
      <w:rFonts w:ascii="Arial" w:hAnsi="Arial"/>
      <w:b/>
      <w:bCs/>
      <w:kern w:val="0"/>
      <w:u w:val="single"/>
      <w14:ligatures w14:val="none"/>
    </w:rPr>
  </w:style>
  <w:style w:type="paragraph" w:customStyle="1" w:styleId="BPClauses">
    <w:name w:val="BP Clauses"/>
    <w:rsid w:val="0017617E"/>
    <w:pPr>
      <w:numPr>
        <w:ilvl w:val="5"/>
        <w:numId w:val="32"/>
      </w:numPr>
      <w:spacing w:line="256" w:lineRule="auto"/>
    </w:pPr>
    <w:rPr>
      <w:rFonts w:ascii="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7445">
      <w:bodyDiv w:val="1"/>
      <w:marLeft w:val="0"/>
      <w:marRight w:val="0"/>
      <w:marTop w:val="0"/>
      <w:marBottom w:val="0"/>
      <w:divBdr>
        <w:top w:val="none" w:sz="0" w:space="0" w:color="auto"/>
        <w:left w:val="none" w:sz="0" w:space="0" w:color="auto"/>
        <w:bottom w:val="none" w:sz="0" w:space="0" w:color="auto"/>
        <w:right w:val="none" w:sz="0" w:space="0" w:color="auto"/>
      </w:divBdr>
      <w:divsChild>
        <w:div w:id="226572416">
          <w:marLeft w:val="0"/>
          <w:marRight w:val="0"/>
          <w:marTop w:val="0"/>
          <w:marBottom w:val="0"/>
          <w:divBdr>
            <w:top w:val="none" w:sz="0" w:space="0" w:color="auto"/>
            <w:left w:val="none" w:sz="0" w:space="0" w:color="auto"/>
            <w:bottom w:val="none" w:sz="0" w:space="0" w:color="auto"/>
            <w:right w:val="none" w:sz="0" w:space="0" w:color="auto"/>
          </w:divBdr>
          <w:divsChild>
            <w:div w:id="707920875">
              <w:marLeft w:val="0"/>
              <w:marRight w:val="0"/>
              <w:marTop w:val="0"/>
              <w:marBottom w:val="0"/>
              <w:divBdr>
                <w:top w:val="none" w:sz="0" w:space="0" w:color="auto"/>
                <w:left w:val="none" w:sz="0" w:space="0" w:color="auto"/>
                <w:bottom w:val="none" w:sz="0" w:space="0" w:color="auto"/>
                <w:right w:val="none" w:sz="0" w:space="0" w:color="auto"/>
              </w:divBdr>
            </w:div>
            <w:div w:id="923303251">
              <w:marLeft w:val="0"/>
              <w:marRight w:val="0"/>
              <w:marTop w:val="0"/>
              <w:marBottom w:val="0"/>
              <w:divBdr>
                <w:top w:val="none" w:sz="0" w:space="0" w:color="auto"/>
                <w:left w:val="none" w:sz="0" w:space="0" w:color="auto"/>
                <w:bottom w:val="none" w:sz="0" w:space="0" w:color="auto"/>
                <w:right w:val="none" w:sz="0" w:space="0" w:color="auto"/>
              </w:divBdr>
            </w:div>
            <w:div w:id="1715885759">
              <w:marLeft w:val="0"/>
              <w:marRight w:val="0"/>
              <w:marTop w:val="0"/>
              <w:marBottom w:val="0"/>
              <w:divBdr>
                <w:top w:val="none" w:sz="0" w:space="0" w:color="auto"/>
                <w:left w:val="none" w:sz="0" w:space="0" w:color="auto"/>
                <w:bottom w:val="none" w:sz="0" w:space="0" w:color="auto"/>
                <w:right w:val="none" w:sz="0" w:space="0" w:color="auto"/>
              </w:divBdr>
            </w:div>
            <w:div w:id="2080782958">
              <w:marLeft w:val="0"/>
              <w:marRight w:val="0"/>
              <w:marTop w:val="0"/>
              <w:marBottom w:val="0"/>
              <w:divBdr>
                <w:top w:val="none" w:sz="0" w:space="0" w:color="auto"/>
                <w:left w:val="none" w:sz="0" w:space="0" w:color="auto"/>
                <w:bottom w:val="none" w:sz="0" w:space="0" w:color="auto"/>
                <w:right w:val="none" w:sz="0" w:space="0" w:color="auto"/>
              </w:divBdr>
            </w:div>
          </w:divsChild>
        </w:div>
        <w:div w:id="280649998">
          <w:marLeft w:val="0"/>
          <w:marRight w:val="0"/>
          <w:marTop w:val="0"/>
          <w:marBottom w:val="0"/>
          <w:divBdr>
            <w:top w:val="none" w:sz="0" w:space="0" w:color="auto"/>
            <w:left w:val="none" w:sz="0" w:space="0" w:color="auto"/>
            <w:bottom w:val="none" w:sz="0" w:space="0" w:color="auto"/>
            <w:right w:val="none" w:sz="0" w:space="0" w:color="auto"/>
          </w:divBdr>
        </w:div>
        <w:div w:id="814025555">
          <w:marLeft w:val="0"/>
          <w:marRight w:val="0"/>
          <w:marTop w:val="0"/>
          <w:marBottom w:val="0"/>
          <w:divBdr>
            <w:top w:val="none" w:sz="0" w:space="0" w:color="auto"/>
            <w:left w:val="none" w:sz="0" w:space="0" w:color="auto"/>
            <w:bottom w:val="none" w:sz="0" w:space="0" w:color="auto"/>
            <w:right w:val="none" w:sz="0" w:space="0" w:color="auto"/>
          </w:divBdr>
        </w:div>
        <w:div w:id="1741904767">
          <w:marLeft w:val="0"/>
          <w:marRight w:val="0"/>
          <w:marTop w:val="0"/>
          <w:marBottom w:val="0"/>
          <w:divBdr>
            <w:top w:val="none" w:sz="0" w:space="0" w:color="auto"/>
            <w:left w:val="none" w:sz="0" w:space="0" w:color="auto"/>
            <w:bottom w:val="none" w:sz="0" w:space="0" w:color="auto"/>
            <w:right w:val="none" w:sz="0" w:space="0" w:color="auto"/>
          </w:divBdr>
          <w:divsChild>
            <w:div w:id="408698625">
              <w:marLeft w:val="0"/>
              <w:marRight w:val="0"/>
              <w:marTop w:val="0"/>
              <w:marBottom w:val="0"/>
              <w:divBdr>
                <w:top w:val="none" w:sz="0" w:space="0" w:color="auto"/>
                <w:left w:val="none" w:sz="0" w:space="0" w:color="auto"/>
                <w:bottom w:val="none" w:sz="0" w:space="0" w:color="auto"/>
                <w:right w:val="none" w:sz="0" w:space="0" w:color="auto"/>
              </w:divBdr>
            </w:div>
            <w:div w:id="602693184">
              <w:marLeft w:val="0"/>
              <w:marRight w:val="0"/>
              <w:marTop w:val="0"/>
              <w:marBottom w:val="0"/>
              <w:divBdr>
                <w:top w:val="none" w:sz="0" w:space="0" w:color="auto"/>
                <w:left w:val="none" w:sz="0" w:space="0" w:color="auto"/>
                <w:bottom w:val="none" w:sz="0" w:space="0" w:color="auto"/>
                <w:right w:val="none" w:sz="0" w:space="0" w:color="auto"/>
              </w:divBdr>
            </w:div>
            <w:div w:id="1801724686">
              <w:marLeft w:val="0"/>
              <w:marRight w:val="0"/>
              <w:marTop w:val="0"/>
              <w:marBottom w:val="0"/>
              <w:divBdr>
                <w:top w:val="none" w:sz="0" w:space="0" w:color="auto"/>
                <w:left w:val="none" w:sz="0" w:space="0" w:color="auto"/>
                <w:bottom w:val="none" w:sz="0" w:space="0" w:color="auto"/>
                <w:right w:val="none" w:sz="0" w:space="0" w:color="auto"/>
              </w:divBdr>
            </w:div>
          </w:divsChild>
        </w:div>
        <w:div w:id="2014840943">
          <w:marLeft w:val="0"/>
          <w:marRight w:val="0"/>
          <w:marTop w:val="0"/>
          <w:marBottom w:val="0"/>
          <w:divBdr>
            <w:top w:val="none" w:sz="0" w:space="0" w:color="auto"/>
            <w:left w:val="none" w:sz="0" w:space="0" w:color="auto"/>
            <w:bottom w:val="none" w:sz="0" w:space="0" w:color="auto"/>
            <w:right w:val="none" w:sz="0" w:space="0" w:color="auto"/>
          </w:divBdr>
        </w:div>
        <w:div w:id="2103605319">
          <w:marLeft w:val="0"/>
          <w:marRight w:val="0"/>
          <w:marTop w:val="0"/>
          <w:marBottom w:val="0"/>
          <w:divBdr>
            <w:top w:val="none" w:sz="0" w:space="0" w:color="auto"/>
            <w:left w:val="none" w:sz="0" w:space="0" w:color="auto"/>
            <w:bottom w:val="none" w:sz="0" w:space="0" w:color="auto"/>
            <w:right w:val="none" w:sz="0" w:space="0" w:color="auto"/>
          </w:divBdr>
        </w:div>
      </w:divsChild>
    </w:div>
    <w:div w:id="1109474386">
      <w:bodyDiv w:val="1"/>
      <w:marLeft w:val="0"/>
      <w:marRight w:val="0"/>
      <w:marTop w:val="0"/>
      <w:marBottom w:val="0"/>
      <w:divBdr>
        <w:top w:val="none" w:sz="0" w:space="0" w:color="auto"/>
        <w:left w:val="none" w:sz="0" w:space="0" w:color="auto"/>
        <w:bottom w:val="none" w:sz="0" w:space="0" w:color="auto"/>
        <w:right w:val="none" w:sz="0" w:space="0" w:color="auto"/>
      </w:divBdr>
    </w:div>
    <w:div w:id="1112284504">
      <w:bodyDiv w:val="1"/>
      <w:marLeft w:val="0"/>
      <w:marRight w:val="0"/>
      <w:marTop w:val="0"/>
      <w:marBottom w:val="0"/>
      <w:divBdr>
        <w:top w:val="none" w:sz="0" w:space="0" w:color="auto"/>
        <w:left w:val="none" w:sz="0" w:space="0" w:color="auto"/>
        <w:bottom w:val="none" w:sz="0" w:space="0" w:color="auto"/>
        <w:right w:val="none" w:sz="0" w:space="0" w:color="auto"/>
      </w:divBdr>
    </w:div>
    <w:div w:id="2069650206">
      <w:bodyDiv w:val="1"/>
      <w:marLeft w:val="0"/>
      <w:marRight w:val="0"/>
      <w:marTop w:val="0"/>
      <w:marBottom w:val="0"/>
      <w:divBdr>
        <w:top w:val="none" w:sz="0" w:space="0" w:color="auto"/>
        <w:left w:val="none" w:sz="0" w:space="0" w:color="auto"/>
        <w:bottom w:val="none" w:sz="0" w:space="0" w:color="auto"/>
        <w:right w:val="none" w:sz="0" w:space="0" w:color="auto"/>
      </w:divBdr>
      <w:divsChild>
        <w:div w:id="1394206">
          <w:marLeft w:val="0"/>
          <w:marRight w:val="0"/>
          <w:marTop w:val="0"/>
          <w:marBottom w:val="0"/>
          <w:divBdr>
            <w:top w:val="none" w:sz="0" w:space="0" w:color="auto"/>
            <w:left w:val="none" w:sz="0" w:space="0" w:color="auto"/>
            <w:bottom w:val="none" w:sz="0" w:space="0" w:color="auto"/>
            <w:right w:val="none" w:sz="0" w:space="0" w:color="auto"/>
          </w:divBdr>
          <w:divsChild>
            <w:div w:id="282157706">
              <w:marLeft w:val="0"/>
              <w:marRight w:val="0"/>
              <w:marTop w:val="0"/>
              <w:marBottom w:val="0"/>
              <w:divBdr>
                <w:top w:val="none" w:sz="0" w:space="0" w:color="auto"/>
                <w:left w:val="none" w:sz="0" w:space="0" w:color="auto"/>
                <w:bottom w:val="none" w:sz="0" w:space="0" w:color="auto"/>
                <w:right w:val="none" w:sz="0" w:space="0" w:color="auto"/>
              </w:divBdr>
            </w:div>
            <w:div w:id="412434799">
              <w:marLeft w:val="0"/>
              <w:marRight w:val="0"/>
              <w:marTop w:val="0"/>
              <w:marBottom w:val="0"/>
              <w:divBdr>
                <w:top w:val="none" w:sz="0" w:space="0" w:color="auto"/>
                <w:left w:val="none" w:sz="0" w:space="0" w:color="auto"/>
                <w:bottom w:val="none" w:sz="0" w:space="0" w:color="auto"/>
                <w:right w:val="none" w:sz="0" w:space="0" w:color="auto"/>
              </w:divBdr>
            </w:div>
            <w:div w:id="683897711">
              <w:marLeft w:val="0"/>
              <w:marRight w:val="0"/>
              <w:marTop w:val="0"/>
              <w:marBottom w:val="0"/>
              <w:divBdr>
                <w:top w:val="none" w:sz="0" w:space="0" w:color="auto"/>
                <w:left w:val="none" w:sz="0" w:space="0" w:color="auto"/>
                <w:bottom w:val="none" w:sz="0" w:space="0" w:color="auto"/>
                <w:right w:val="none" w:sz="0" w:space="0" w:color="auto"/>
              </w:divBdr>
            </w:div>
            <w:div w:id="1844278905">
              <w:marLeft w:val="0"/>
              <w:marRight w:val="0"/>
              <w:marTop w:val="0"/>
              <w:marBottom w:val="0"/>
              <w:divBdr>
                <w:top w:val="none" w:sz="0" w:space="0" w:color="auto"/>
                <w:left w:val="none" w:sz="0" w:space="0" w:color="auto"/>
                <w:bottom w:val="none" w:sz="0" w:space="0" w:color="auto"/>
                <w:right w:val="none" w:sz="0" w:space="0" w:color="auto"/>
              </w:divBdr>
            </w:div>
          </w:divsChild>
        </w:div>
        <w:div w:id="184755629">
          <w:marLeft w:val="0"/>
          <w:marRight w:val="0"/>
          <w:marTop w:val="0"/>
          <w:marBottom w:val="0"/>
          <w:divBdr>
            <w:top w:val="none" w:sz="0" w:space="0" w:color="auto"/>
            <w:left w:val="none" w:sz="0" w:space="0" w:color="auto"/>
            <w:bottom w:val="none" w:sz="0" w:space="0" w:color="auto"/>
            <w:right w:val="none" w:sz="0" w:space="0" w:color="auto"/>
          </w:divBdr>
        </w:div>
        <w:div w:id="243925056">
          <w:marLeft w:val="0"/>
          <w:marRight w:val="0"/>
          <w:marTop w:val="0"/>
          <w:marBottom w:val="0"/>
          <w:divBdr>
            <w:top w:val="none" w:sz="0" w:space="0" w:color="auto"/>
            <w:left w:val="none" w:sz="0" w:space="0" w:color="auto"/>
            <w:bottom w:val="none" w:sz="0" w:space="0" w:color="auto"/>
            <w:right w:val="none" w:sz="0" w:space="0" w:color="auto"/>
          </w:divBdr>
          <w:divsChild>
            <w:div w:id="936641043">
              <w:marLeft w:val="0"/>
              <w:marRight w:val="0"/>
              <w:marTop w:val="0"/>
              <w:marBottom w:val="0"/>
              <w:divBdr>
                <w:top w:val="none" w:sz="0" w:space="0" w:color="auto"/>
                <w:left w:val="none" w:sz="0" w:space="0" w:color="auto"/>
                <w:bottom w:val="none" w:sz="0" w:space="0" w:color="auto"/>
                <w:right w:val="none" w:sz="0" w:space="0" w:color="auto"/>
              </w:divBdr>
            </w:div>
            <w:div w:id="1855993136">
              <w:marLeft w:val="0"/>
              <w:marRight w:val="0"/>
              <w:marTop w:val="0"/>
              <w:marBottom w:val="0"/>
              <w:divBdr>
                <w:top w:val="none" w:sz="0" w:space="0" w:color="auto"/>
                <w:left w:val="none" w:sz="0" w:space="0" w:color="auto"/>
                <w:bottom w:val="none" w:sz="0" w:space="0" w:color="auto"/>
                <w:right w:val="none" w:sz="0" w:space="0" w:color="auto"/>
              </w:divBdr>
            </w:div>
            <w:div w:id="2036880221">
              <w:marLeft w:val="0"/>
              <w:marRight w:val="0"/>
              <w:marTop w:val="0"/>
              <w:marBottom w:val="0"/>
              <w:divBdr>
                <w:top w:val="none" w:sz="0" w:space="0" w:color="auto"/>
                <w:left w:val="none" w:sz="0" w:space="0" w:color="auto"/>
                <w:bottom w:val="none" w:sz="0" w:space="0" w:color="auto"/>
                <w:right w:val="none" w:sz="0" w:space="0" w:color="auto"/>
              </w:divBdr>
            </w:div>
          </w:divsChild>
        </w:div>
        <w:div w:id="1031763478">
          <w:marLeft w:val="0"/>
          <w:marRight w:val="0"/>
          <w:marTop w:val="0"/>
          <w:marBottom w:val="0"/>
          <w:divBdr>
            <w:top w:val="none" w:sz="0" w:space="0" w:color="auto"/>
            <w:left w:val="none" w:sz="0" w:space="0" w:color="auto"/>
            <w:bottom w:val="none" w:sz="0" w:space="0" w:color="auto"/>
            <w:right w:val="none" w:sz="0" w:space="0" w:color="auto"/>
          </w:divBdr>
        </w:div>
        <w:div w:id="1429235322">
          <w:marLeft w:val="0"/>
          <w:marRight w:val="0"/>
          <w:marTop w:val="0"/>
          <w:marBottom w:val="0"/>
          <w:divBdr>
            <w:top w:val="none" w:sz="0" w:space="0" w:color="auto"/>
            <w:left w:val="none" w:sz="0" w:space="0" w:color="auto"/>
            <w:bottom w:val="none" w:sz="0" w:space="0" w:color="auto"/>
            <w:right w:val="none" w:sz="0" w:space="0" w:color="auto"/>
          </w:divBdr>
        </w:div>
        <w:div w:id="1871844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ection-200.327" TargetMode="External"/><Relationship Id="rId13" Type="http://schemas.openxmlformats.org/officeDocument/2006/relationships/hyperlink" Target="https://www.ecfr.gov/current/title-2/section-200.471" TargetMode="External"/><Relationship Id="rId18" Type="http://schemas.openxmlformats.org/officeDocument/2006/relationships/hyperlink" Target="https://www.govinfo.gov/link/uscode/42/415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govinfo.gov/link/uscode/42/4151" TargetMode="External"/><Relationship Id="rId7" Type="http://schemas.openxmlformats.org/officeDocument/2006/relationships/hyperlink" Target="https://www.ecfr.gov/current/title-2/section-200.318" TargetMode="External"/><Relationship Id="rId12" Type="http://schemas.openxmlformats.org/officeDocument/2006/relationships/hyperlink" Target="https://www.govinfo.gov/link/plaw/115/public/232" TargetMode="External"/><Relationship Id="rId17" Type="http://schemas.openxmlformats.org/officeDocument/2006/relationships/hyperlink" Target="https://www.ecfr.gov/current/title-2/part-184"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lawinsider.com/contracts/3mW3LRh72w8" TargetMode="External"/><Relationship Id="rId20" Type="http://schemas.openxmlformats.org/officeDocument/2006/relationships/hyperlink" Target="https://www.ecfr.gov/current/title-41/section-101-19.602"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nfo.gov/link/plaw/115/public/23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cfr.gov/current/title-2/part-184" TargetMode="External"/><Relationship Id="rId23" Type="http://schemas.openxmlformats.org/officeDocument/2006/relationships/hyperlink" Target="https://www.govinfo.gov/link/uscode/42/4851" TargetMode="External"/><Relationship Id="rId28" Type="http://schemas.openxmlformats.org/officeDocument/2006/relationships/header" Target="header3.xml"/><Relationship Id="rId10" Type="http://schemas.openxmlformats.org/officeDocument/2006/relationships/hyperlink" Target="https://www.lawinsider.com/clause/rights-to-inventions" TargetMode="External"/><Relationship Id="rId19" Type="http://schemas.openxmlformats.org/officeDocument/2006/relationships/hyperlink" Target="https://www.ecfr.gov/current/title-24/section-40.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ir.ca.gov/Public-Works/Contractors.htmll" TargetMode="External"/><Relationship Id="rId14" Type="http://schemas.openxmlformats.org/officeDocument/2006/relationships/hyperlink" Target="https://www.lawinsider.com/contracts/3mW3LRh72w8" TargetMode="External"/><Relationship Id="rId22" Type="http://schemas.openxmlformats.org/officeDocument/2006/relationships/hyperlink" Target="https://www.govinfo.gov/link/uscode/42/482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7838</Words>
  <Characters>44677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Guariento, MaryAnn</dc:creator>
  <cp:keywords/>
  <dc:description/>
  <cp:lastModifiedBy>Guariento, MaryAnn</cp:lastModifiedBy>
  <cp:revision>6</cp:revision>
  <dcterms:created xsi:type="dcterms:W3CDTF">2025-10-17T21:37:00Z</dcterms:created>
  <dcterms:modified xsi:type="dcterms:W3CDTF">2025-10-17T21:45:00Z</dcterms:modified>
</cp:coreProperties>
</file>