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3BE5" w14:textId="7718040D" w:rsidR="00D25CED" w:rsidRPr="001558F4" w:rsidRDefault="0042756F" w:rsidP="000F253C">
      <w:pPr>
        <w:spacing w:after="0"/>
        <w:jc w:val="center"/>
        <w:rPr>
          <w:rFonts w:ascii="Arial" w:hAnsi="Arial" w:cs="Arial"/>
          <w:b/>
          <w:bCs/>
          <w:sz w:val="28"/>
          <w:szCs w:val="28"/>
        </w:rPr>
      </w:pPr>
      <w:r w:rsidRPr="001558F4">
        <w:rPr>
          <w:rFonts w:ascii="Arial" w:hAnsi="Arial" w:cs="Arial"/>
          <w:b/>
          <w:bCs/>
          <w:sz w:val="28"/>
          <w:szCs w:val="28"/>
        </w:rPr>
        <w:t>County of Ventura – Community Development Block Grant</w:t>
      </w:r>
      <w:r w:rsidR="008D6DBD">
        <w:rPr>
          <w:rFonts w:ascii="Arial" w:hAnsi="Arial" w:cs="Arial"/>
          <w:b/>
          <w:bCs/>
          <w:sz w:val="28"/>
          <w:szCs w:val="28"/>
        </w:rPr>
        <w:t xml:space="preserve"> – MIT-RI</w:t>
      </w:r>
      <w:r w:rsidR="00B42469">
        <w:rPr>
          <w:rFonts w:ascii="Arial" w:hAnsi="Arial" w:cs="Arial"/>
          <w:b/>
          <w:bCs/>
          <w:sz w:val="28"/>
          <w:szCs w:val="28"/>
        </w:rPr>
        <w:t>P</w:t>
      </w:r>
    </w:p>
    <w:p w14:paraId="63975CAF" w14:textId="1EE213A4" w:rsidR="0042756F" w:rsidRPr="001558F4" w:rsidRDefault="005C35F1" w:rsidP="000F253C">
      <w:pPr>
        <w:jc w:val="center"/>
        <w:rPr>
          <w:rFonts w:ascii="Arial" w:hAnsi="Arial" w:cs="Arial"/>
          <w:b/>
          <w:bCs/>
          <w:sz w:val="28"/>
          <w:szCs w:val="28"/>
        </w:rPr>
      </w:pPr>
      <w:r w:rsidRPr="001558F4">
        <w:rPr>
          <w:rFonts w:ascii="Arial" w:hAnsi="Arial" w:cs="Arial"/>
          <w:b/>
          <w:bCs/>
          <w:sz w:val="28"/>
          <w:szCs w:val="28"/>
        </w:rPr>
        <w:t xml:space="preserve">Required </w:t>
      </w:r>
      <w:r w:rsidR="0042756F" w:rsidRPr="001558F4">
        <w:rPr>
          <w:rFonts w:ascii="Arial" w:hAnsi="Arial" w:cs="Arial"/>
          <w:b/>
          <w:bCs/>
          <w:sz w:val="28"/>
          <w:szCs w:val="28"/>
        </w:rPr>
        <w:t>Contract</w:t>
      </w:r>
      <w:r w:rsidRPr="001558F4">
        <w:rPr>
          <w:rFonts w:ascii="Arial" w:hAnsi="Arial" w:cs="Arial"/>
          <w:b/>
          <w:bCs/>
          <w:sz w:val="28"/>
          <w:szCs w:val="28"/>
        </w:rPr>
        <w:t xml:space="preserve"> Provisions</w:t>
      </w:r>
      <w:r w:rsidR="00163D6C" w:rsidRPr="001558F4">
        <w:rPr>
          <w:rFonts w:ascii="Arial" w:hAnsi="Arial" w:cs="Arial"/>
          <w:b/>
          <w:bCs/>
          <w:sz w:val="28"/>
          <w:szCs w:val="28"/>
        </w:rPr>
        <w:t xml:space="preserve"> Checklist</w:t>
      </w:r>
    </w:p>
    <w:p w14:paraId="2BFF8585" w14:textId="77777777" w:rsidR="001558F4" w:rsidRDefault="001558F4" w:rsidP="000F253C">
      <w:pPr>
        <w:jc w:val="both"/>
        <w:rPr>
          <w:rFonts w:ascii="Arial" w:hAnsi="Arial" w:cs="Arial"/>
        </w:rPr>
      </w:pPr>
    </w:p>
    <w:p w14:paraId="09E55FF9" w14:textId="5A2A8364" w:rsidR="002F43A9" w:rsidRDefault="0042756F" w:rsidP="000F253C">
      <w:pPr>
        <w:jc w:val="both"/>
        <w:rPr>
          <w:rFonts w:ascii="Arial" w:hAnsi="Arial" w:cs="Arial"/>
        </w:rPr>
      </w:pPr>
      <w:r w:rsidRPr="0017617E">
        <w:rPr>
          <w:rFonts w:ascii="Arial" w:hAnsi="Arial" w:cs="Arial"/>
        </w:rPr>
        <w:t xml:space="preserve">This </w:t>
      </w:r>
      <w:r w:rsidR="002F43A9">
        <w:rPr>
          <w:rFonts w:ascii="Arial" w:hAnsi="Arial" w:cs="Arial"/>
        </w:rPr>
        <w:t>document is a supplement to the County’s CDBG Required Contract Provisions Checklist for projects funded by the CDBG Mitigation and Resilient Infrastructure Grant (MIT-RIP) provided by the State of California Housing and Community Development Department (HCD).</w:t>
      </w:r>
    </w:p>
    <w:p w14:paraId="28CBB2CE" w14:textId="639CF5D0" w:rsidR="00163D6C" w:rsidRDefault="004F4F2E" w:rsidP="000F253C">
      <w:pPr>
        <w:jc w:val="both"/>
        <w:rPr>
          <w:rFonts w:ascii="Arial" w:hAnsi="Arial" w:cs="Arial"/>
        </w:rPr>
      </w:pPr>
      <w:r>
        <w:rPr>
          <w:rFonts w:ascii="Arial" w:hAnsi="Arial" w:cs="Arial"/>
        </w:rPr>
        <w:t>The additional requirements set forth herein are imposed by HCD in the Master Standard Agreement (MSA) with the County</w:t>
      </w:r>
      <w:r w:rsidR="00B42469">
        <w:rPr>
          <w:rFonts w:ascii="Arial" w:hAnsi="Arial" w:cs="Arial"/>
        </w:rPr>
        <w:t>, Exhibit D, “CDBG DR and CDBG-MIT Terms and Conditions” (Exhibit D).</w:t>
      </w:r>
    </w:p>
    <w:p w14:paraId="4912B87A" w14:textId="77777777" w:rsidR="008D6DBD" w:rsidRDefault="008D6DBD" w:rsidP="001558F4">
      <w:pPr>
        <w:jc w:val="both"/>
        <w:rPr>
          <w:rFonts w:ascii="Arial" w:hAnsi="Arial" w:cs="Arial"/>
          <w:i/>
          <w:iCs/>
        </w:rPr>
      </w:pPr>
    </w:p>
    <w:p w14:paraId="57EBD3F7" w14:textId="6E3BFBCE" w:rsidR="001558F4" w:rsidRPr="008D6DBD" w:rsidRDefault="001558F4" w:rsidP="001558F4">
      <w:pPr>
        <w:jc w:val="both"/>
        <w:rPr>
          <w:rFonts w:ascii="Arial" w:hAnsi="Arial" w:cs="Arial"/>
          <w:i/>
          <w:iCs/>
        </w:rPr>
      </w:pPr>
      <w:r w:rsidRPr="008D6DBD">
        <w:rPr>
          <w:rFonts w:ascii="Arial" w:hAnsi="Arial" w:cs="Arial"/>
          <w:i/>
          <w:iCs/>
        </w:rPr>
        <w:t>Bid packets or Request for Proposals must be submitted to the County Community Development Department for compliance review prior to public posting. When submitting documents for review, please provide a copy of the Checklist indicating the document location for</w:t>
      </w:r>
      <w:r w:rsidR="008D6DBD">
        <w:rPr>
          <w:rFonts w:ascii="Arial" w:hAnsi="Arial" w:cs="Arial"/>
          <w:i/>
          <w:iCs/>
        </w:rPr>
        <w:t xml:space="preserve"> </w:t>
      </w:r>
      <w:r w:rsidRPr="008D6DBD">
        <w:rPr>
          <w:rFonts w:ascii="Arial" w:hAnsi="Arial" w:cs="Arial"/>
          <w:i/>
          <w:iCs/>
        </w:rPr>
        <w:t>each compliance item.</w:t>
      </w:r>
    </w:p>
    <w:p w14:paraId="350C8A68" w14:textId="70B868B1" w:rsidR="001558F4" w:rsidRPr="008D6DBD" w:rsidRDefault="001558F4" w:rsidP="000F253C">
      <w:pPr>
        <w:jc w:val="both"/>
        <w:rPr>
          <w:rFonts w:ascii="Arial" w:hAnsi="Arial" w:cs="Arial"/>
          <w:i/>
          <w:iCs/>
        </w:rPr>
      </w:pPr>
      <w:r w:rsidRPr="008D6DBD">
        <w:rPr>
          <w:rFonts w:ascii="Arial" w:hAnsi="Arial" w:cs="Arial"/>
          <w:i/>
          <w:iCs/>
        </w:rPr>
        <w:t>Allow 10 business days for review.</w:t>
      </w:r>
    </w:p>
    <w:p w14:paraId="136A7AA0" w14:textId="77777777" w:rsidR="001558F4" w:rsidRDefault="001558F4" w:rsidP="000F253C">
      <w:pPr>
        <w:jc w:val="both"/>
        <w:rPr>
          <w:rFonts w:ascii="Arial" w:hAnsi="Arial" w:cs="Arial"/>
        </w:rPr>
      </w:pPr>
    </w:p>
    <w:p w14:paraId="65A38172" w14:textId="77777777" w:rsidR="004F4F2E" w:rsidRDefault="004F4F2E" w:rsidP="000F253C">
      <w:pPr>
        <w:jc w:val="both"/>
        <w:rPr>
          <w:rFonts w:ascii="Arial" w:hAnsi="Arial" w:cs="Arial"/>
        </w:rPr>
      </w:pPr>
    </w:p>
    <w:p w14:paraId="09B0391A" w14:textId="6F606F9D" w:rsidR="004F4F2E" w:rsidRPr="0017617E" w:rsidRDefault="004F4F2E" w:rsidP="004F4F2E">
      <w:pPr>
        <w:jc w:val="both"/>
        <w:rPr>
          <w:rFonts w:ascii="Arial" w:hAnsi="Arial" w:cs="Arial"/>
        </w:rPr>
      </w:pPr>
      <w:r w:rsidRPr="0017617E">
        <w:rPr>
          <w:rFonts w:ascii="Arial" w:hAnsi="Arial" w:cs="Arial"/>
        </w:rPr>
        <w:t xml:space="preserve">NOTE: </w:t>
      </w:r>
      <w:r w:rsidRPr="0017617E">
        <w:rPr>
          <w:rFonts w:ascii="Arial" w:hAnsi="Arial" w:cs="Arial"/>
          <w:bCs/>
          <w:shd w:val="clear" w:color="auto" w:fill="FFFFFF"/>
        </w:rPr>
        <w:t xml:space="preserve">While the County Community Development Department has made every effort to provide timely and accurate information, we make no claims, promises, or guarantees regarding the accuracy, completeness, or adequacy of the contents of this document, and expressly disclaim liability for errors and omissions in its contents. No warranty of any kind, implied, expressed, or statutory, including but not limited to the warranties of non-infringement of third-party rights, title, merchantability, or fitness for a particular purpose is given with respect to the contents of this website or its links to other Internet resources.  </w:t>
      </w:r>
      <w:r w:rsidRPr="0017617E">
        <w:rPr>
          <w:rFonts w:ascii="Arial" w:hAnsi="Arial" w:cs="Arial"/>
          <w:bCs/>
        </w:rPr>
        <w:t xml:space="preserve">It is the sole responsibility of the user to determine </w:t>
      </w:r>
      <w:r>
        <w:rPr>
          <w:rFonts w:ascii="Arial" w:hAnsi="Arial" w:cs="Arial"/>
          <w:bCs/>
        </w:rPr>
        <w:t>MIT-RIP</w:t>
      </w:r>
      <w:r w:rsidRPr="0017617E">
        <w:rPr>
          <w:rFonts w:ascii="Arial" w:hAnsi="Arial" w:cs="Arial"/>
          <w:bCs/>
        </w:rPr>
        <w:t xml:space="preserve"> </w:t>
      </w:r>
      <w:proofErr w:type="gramStart"/>
      <w:r w:rsidRPr="0017617E">
        <w:rPr>
          <w:rFonts w:ascii="Arial" w:hAnsi="Arial" w:cs="Arial"/>
          <w:bCs/>
        </w:rPr>
        <w:t>requirements</w:t>
      </w:r>
      <w:proofErr w:type="gramEnd"/>
      <w:r w:rsidRPr="0017617E">
        <w:rPr>
          <w:rFonts w:ascii="Arial" w:hAnsi="Arial" w:cs="Arial"/>
          <w:bCs/>
        </w:rPr>
        <w:t xml:space="preserve"> and the appropriate language and actions required to address such requirements</w:t>
      </w:r>
      <w:r w:rsidR="00B42469">
        <w:rPr>
          <w:rFonts w:ascii="Arial" w:hAnsi="Arial" w:cs="Arial"/>
          <w:bCs/>
        </w:rPr>
        <w:t>.</w:t>
      </w:r>
    </w:p>
    <w:p w14:paraId="3678C9AF" w14:textId="7A8B567D" w:rsidR="000F253C" w:rsidRPr="00575CA3" w:rsidRDefault="00575CA3" w:rsidP="000F253C">
      <w:pPr>
        <w:jc w:val="both"/>
        <w:rPr>
          <w:rFonts w:ascii="Arial" w:hAnsi="Arial" w:cs="Arial"/>
          <w:b/>
        </w:rPr>
      </w:pPr>
      <w:r w:rsidRPr="002548F1">
        <w:rPr>
          <w:rFonts w:ascii="Arial" w:hAnsi="Arial" w:cs="Arial"/>
          <w:b/>
          <w:i/>
          <w:iCs/>
          <w:color w:val="EE0000"/>
        </w:rPr>
        <w:t xml:space="preserve">Each Subrecipient should seek </w:t>
      </w:r>
      <w:r>
        <w:rPr>
          <w:rFonts w:ascii="Arial" w:hAnsi="Arial" w:cs="Arial"/>
          <w:b/>
          <w:i/>
          <w:iCs/>
          <w:color w:val="EE0000"/>
        </w:rPr>
        <w:t>its</w:t>
      </w:r>
      <w:r w:rsidRPr="002548F1">
        <w:rPr>
          <w:rFonts w:ascii="Arial" w:hAnsi="Arial" w:cs="Arial"/>
          <w:b/>
          <w:i/>
          <w:iCs/>
          <w:color w:val="EE0000"/>
        </w:rPr>
        <w:t xml:space="preserve"> own legal counsel; these sample provisions are not to be relied upon in lieu of seeking independent legal counsel as the law, particularly regarding </w:t>
      </w:r>
      <w:r>
        <w:rPr>
          <w:rFonts w:ascii="Arial" w:hAnsi="Arial" w:cs="Arial"/>
          <w:b/>
          <w:i/>
          <w:iCs/>
          <w:color w:val="EE0000"/>
        </w:rPr>
        <w:t xml:space="preserve">compliance with </w:t>
      </w:r>
      <w:r w:rsidRPr="002548F1">
        <w:rPr>
          <w:rFonts w:ascii="Arial" w:hAnsi="Arial" w:cs="Arial"/>
          <w:b/>
          <w:i/>
          <w:iCs/>
          <w:color w:val="EE0000"/>
        </w:rPr>
        <w:t>the Equal Employment Opportunity Act</w:t>
      </w:r>
      <w:r>
        <w:rPr>
          <w:rFonts w:ascii="Arial" w:hAnsi="Arial" w:cs="Arial"/>
          <w:b/>
          <w:i/>
          <w:iCs/>
          <w:color w:val="EE0000"/>
        </w:rPr>
        <w:t xml:space="preserve"> in the context of Executive Order 14137</w:t>
      </w:r>
      <w:r w:rsidRPr="002548F1">
        <w:rPr>
          <w:rFonts w:ascii="Arial" w:hAnsi="Arial" w:cs="Arial"/>
          <w:b/>
          <w:i/>
          <w:iCs/>
          <w:color w:val="EE0000"/>
        </w:rPr>
        <w:t>, and new and changing federal requirements and regulations.</w:t>
      </w:r>
    </w:p>
    <w:p w14:paraId="3AC63299" w14:textId="77777777" w:rsidR="000F253C" w:rsidRPr="0017617E" w:rsidRDefault="000F253C" w:rsidP="000F253C">
      <w:pPr>
        <w:jc w:val="both"/>
        <w:rPr>
          <w:rFonts w:ascii="Arial" w:hAnsi="Arial" w:cs="Arial"/>
        </w:rPr>
      </w:pPr>
    </w:p>
    <w:p w14:paraId="332EE275" w14:textId="77777777" w:rsidR="000F253C" w:rsidRPr="0017617E" w:rsidRDefault="000F253C">
      <w:pPr>
        <w:rPr>
          <w:rFonts w:ascii="Arial" w:hAnsi="Arial" w:cs="Arial"/>
        </w:rPr>
      </w:pPr>
      <w:r w:rsidRPr="0017617E">
        <w:rPr>
          <w:rFonts w:ascii="Arial" w:hAnsi="Arial" w:cs="Arial"/>
        </w:rPr>
        <w:br w:type="page"/>
      </w:r>
    </w:p>
    <w:p w14:paraId="5958C843" w14:textId="69615F6D" w:rsidR="0017617E" w:rsidRPr="0017617E" w:rsidRDefault="000F253C" w:rsidP="000F253C">
      <w:pPr>
        <w:jc w:val="both"/>
        <w:rPr>
          <w:rFonts w:ascii="Arial" w:hAnsi="Arial" w:cs="Arial"/>
          <w:sz w:val="20"/>
          <w:szCs w:val="20"/>
        </w:rPr>
      </w:pPr>
      <w:r w:rsidRPr="0017617E">
        <w:rPr>
          <w:rFonts w:ascii="Arial" w:hAnsi="Arial" w:cs="Arial"/>
          <w:sz w:val="20"/>
          <w:szCs w:val="20"/>
        </w:rPr>
        <w:lastRenderedPageBreak/>
        <w:t>Subrecipients can u</w:t>
      </w:r>
      <w:r w:rsidR="001558F4">
        <w:rPr>
          <w:rFonts w:ascii="Arial" w:hAnsi="Arial" w:cs="Arial"/>
          <w:sz w:val="20"/>
          <w:szCs w:val="20"/>
        </w:rPr>
        <w:t>se</w:t>
      </w:r>
      <w:r w:rsidRPr="0017617E">
        <w:rPr>
          <w:rFonts w:ascii="Arial" w:hAnsi="Arial" w:cs="Arial"/>
          <w:sz w:val="20"/>
          <w:szCs w:val="20"/>
        </w:rPr>
        <w:t xml:space="preserve"> the checklist below to verify that all applicable mandatory contract provisions are included in </w:t>
      </w:r>
      <w:r w:rsidR="004F4F2E">
        <w:rPr>
          <w:rFonts w:ascii="Arial" w:hAnsi="Arial" w:cs="Arial"/>
          <w:sz w:val="20"/>
          <w:szCs w:val="20"/>
        </w:rPr>
        <w:t>MIT-RIP</w:t>
      </w:r>
      <w:r w:rsidRPr="0017617E">
        <w:rPr>
          <w:rFonts w:ascii="Arial" w:hAnsi="Arial" w:cs="Arial"/>
          <w:sz w:val="20"/>
          <w:szCs w:val="20"/>
        </w:rPr>
        <w:t xml:space="preserve"> assisted contracts. All provisions required by the </w:t>
      </w:r>
      <w:r w:rsidR="004F4F2E">
        <w:rPr>
          <w:rFonts w:ascii="Arial" w:hAnsi="Arial" w:cs="Arial"/>
          <w:sz w:val="20"/>
          <w:szCs w:val="20"/>
        </w:rPr>
        <w:t>MIT-RIP</w:t>
      </w:r>
      <w:r w:rsidRPr="0017617E">
        <w:rPr>
          <w:rFonts w:ascii="Arial" w:hAnsi="Arial" w:cs="Arial"/>
          <w:sz w:val="20"/>
          <w:szCs w:val="20"/>
        </w:rPr>
        <w:t xml:space="preserve"> program are indicated by an X in the relevant column based on contract type. Sample language is provided in each section in </w:t>
      </w:r>
      <w:r w:rsidRPr="0017617E">
        <w:rPr>
          <w:rFonts w:ascii="Arial" w:hAnsi="Arial" w:cs="Arial"/>
          <w:i/>
          <w:iCs/>
          <w:sz w:val="20"/>
          <w:szCs w:val="20"/>
        </w:rPr>
        <w:t>italic text</w:t>
      </w:r>
      <w:r w:rsidRPr="0017617E">
        <w:rPr>
          <w:rFonts w:ascii="Arial" w:hAnsi="Arial" w:cs="Arial"/>
          <w:sz w:val="20"/>
          <w:szCs w:val="20"/>
        </w:rPr>
        <w:t xml:space="preserve"> to assist </w:t>
      </w:r>
      <w:r w:rsidR="00F4599C">
        <w:rPr>
          <w:rFonts w:ascii="Arial" w:hAnsi="Arial" w:cs="Arial"/>
          <w:sz w:val="20"/>
          <w:szCs w:val="20"/>
        </w:rPr>
        <w:t>Subrecipient</w:t>
      </w:r>
      <w:r w:rsidRPr="0017617E">
        <w:rPr>
          <w:rFonts w:ascii="Arial" w:hAnsi="Arial" w:cs="Arial"/>
          <w:sz w:val="20"/>
          <w:szCs w:val="20"/>
        </w:rPr>
        <w:t xml:space="preserve">s in validating their existing contracts or modifying contracts. Where additional thresholds other than contract type apply, those are noted in </w:t>
      </w:r>
      <w:r w:rsidR="001152B2">
        <w:rPr>
          <w:rFonts w:ascii="Arial" w:hAnsi="Arial" w:cs="Arial"/>
          <w:color w:val="3A7C22" w:themeColor="accent6" w:themeShade="BF"/>
          <w:sz w:val="20"/>
          <w:szCs w:val="20"/>
        </w:rPr>
        <w:t>green</w:t>
      </w:r>
      <w:r w:rsidRPr="001152B2">
        <w:rPr>
          <w:rFonts w:ascii="Arial" w:hAnsi="Arial" w:cs="Arial"/>
          <w:color w:val="3A7C22" w:themeColor="accent6" w:themeShade="BF"/>
          <w:sz w:val="20"/>
          <w:szCs w:val="20"/>
        </w:rPr>
        <w:t xml:space="preserve"> text </w:t>
      </w:r>
      <w:r w:rsidRPr="0017617E">
        <w:rPr>
          <w:rFonts w:ascii="Arial" w:hAnsi="Arial" w:cs="Arial"/>
          <w:sz w:val="20"/>
          <w:szCs w:val="20"/>
        </w:rPr>
        <w:t xml:space="preserve">at the top of the provision. Subrecipients or </w:t>
      </w:r>
      <w:r w:rsidR="0017617E" w:rsidRPr="0017617E">
        <w:rPr>
          <w:rFonts w:ascii="Arial" w:hAnsi="Arial" w:cs="Arial"/>
          <w:sz w:val="20"/>
          <w:szCs w:val="20"/>
        </w:rPr>
        <w:t>the County</w:t>
      </w:r>
      <w:r w:rsidRPr="0017617E">
        <w:rPr>
          <w:rFonts w:ascii="Arial" w:hAnsi="Arial" w:cs="Arial"/>
          <w:sz w:val="20"/>
          <w:szCs w:val="20"/>
        </w:rPr>
        <w:t xml:space="preserve"> may include other additional provisions in contracts </w:t>
      </w:r>
      <w:proofErr w:type="gramStart"/>
      <w:r w:rsidRPr="0017617E">
        <w:rPr>
          <w:rFonts w:ascii="Arial" w:hAnsi="Arial" w:cs="Arial"/>
          <w:sz w:val="20"/>
          <w:szCs w:val="20"/>
        </w:rPr>
        <w:t>as long as</w:t>
      </w:r>
      <w:proofErr w:type="gramEnd"/>
      <w:r w:rsidRPr="0017617E">
        <w:rPr>
          <w:rFonts w:ascii="Arial" w:hAnsi="Arial" w:cs="Arial"/>
          <w:sz w:val="20"/>
          <w:szCs w:val="20"/>
        </w:rPr>
        <w:t xml:space="preserve"> they don’t explicitly violate or contradict any of the provisions herein.  </w:t>
      </w:r>
    </w:p>
    <w:p w14:paraId="5713ED6F" w14:textId="6D288B15" w:rsidR="0017617E" w:rsidRPr="0017617E" w:rsidRDefault="008D6DBD" w:rsidP="0017617E">
      <w:pPr>
        <w:jc w:val="center"/>
        <w:rPr>
          <w:rFonts w:ascii="Arial" w:hAnsi="Arial" w:cs="Arial"/>
          <w:sz w:val="20"/>
          <w:szCs w:val="20"/>
        </w:rPr>
      </w:pPr>
      <w:r>
        <w:rPr>
          <w:rFonts w:ascii="Arial" w:hAnsi="Arial" w:cs="Arial"/>
          <w:b/>
        </w:rPr>
        <w:t xml:space="preserve">ADDITIONAL </w:t>
      </w:r>
      <w:r w:rsidR="0017617E" w:rsidRPr="0017617E">
        <w:rPr>
          <w:rFonts w:ascii="Arial" w:hAnsi="Arial" w:cs="Arial"/>
          <w:b/>
        </w:rPr>
        <w:t>REQUIRED CONTRACT PROVISIONS</w:t>
      </w:r>
      <w:r>
        <w:rPr>
          <w:rFonts w:ascii="Arial" w:hAnsi="Arial" w:cs="Arial"/>
          <w:b/>
        </w:rPr>
        <w:t xml:space="preserve"> FOR CONTRACTS UNDER THE MIT-RIP GRANT PROGRAM</w:t>
      </w:r>
    </w:p>
    <w:tbl>
      <w:tblPr>
        <w:tblStyle w:val="TableGrid"/>
        <w:tblpPr w:leftFromText="180" w:rightFromText="180" w:vertAnchor="text" w:tblpY="1"/>
        <w:tblOverlap w:val="never"/>
        <w:tblW w:w="14419" w:type="dxa"/>
        <w:tblLook w:val="0480" w:firstRow="0" w:lastRow="0" w:firstColumn="1" w:lastColumn="0" w:noHBand="0" w:noVBand="1"/>
      </w:tblPr>
      <w:tblGrid>
        <w:gridCol w:w="673"/>
        <w:gridCol w:w="9132"/>
        <w:gridCol w:w="1184"/>
        <w:gridCol w:w="916"/>
        <w:gridCol w:w="1310"/>
        <w:gridCol w:w="1204"/>
      </w:tblGrid>
      <w:tr w:rsidR="00F4599C" w:rsidRPr="0017617E" w14:paraId="621D7954" w14:textId="77777777" w:rsidTr="00943478">
        <w:trPr>
          <w:trHeight w:val="341"/>
          <w:tblHeader/>
        </w:trPr>
        <w:tc>
          <w:tcPr>
            <w:tcW w:w="9805" w:type="dxa"/>
            <w:gridSpan w:val="2"/>
            <w:vMerge w:val="restart"/>
            <w:tcBorders>
              <w:top w:val="single" w:sz="4" w:space="0" w:color="FFFFFF" w:themeColor="background1"/>
              <w:left w:val="single" w:sz="4" w:space="0" w:color="000000" w:themeColor="text1"/>
              <w:right w:val="single" w:sz="4" w:space="0" w:color="FFFFFF" w:themeColor="background1"/>
            </w:tcBorders>
            <w:shd w:val="clear" w:color="auto" w:fill="215E99" w:themeFill="text2" w:themeFillTint="BF"/>
            <w:vAlign w:val="center"/>
          </w:tcPr>
          <w:p w14:paraId="00B6221E" w14:textId="77777777" w:rsidR="00F4599C" w:rsidRPr="0017617E" w:rsidRDefault="00F4599C" w:rsidP="0017617E">
            <w:pPr>
              <w:jc w:val="center"/>
              <w:rPr>
                <w:b/>
                <w:color w:val="FFFFFF" w:themeColor="background1"/>
                <w:szCs w:val="20"/>
              </w:rPr>
            </w:pPr>
            <w:r w:rsidRPr="0017617E">
              <w:rPr>
                <w:b/>
                <w:color w:val="FFFFFF" w:themeColor="background1"/>
                <w:szCs w:val="20"/>
              </w:rPr>
              <w:t>Provision</w:t>
            </w:r>
          </w:p>
        </w:tc>
        <w:tc>
          <w:tcPr>
            <w:tcW w:w="1184"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215E99" w:themeFill="text2" w:themeFillTint="BF"/>
            <w:vAlign w:val="center"/>
          </w:tcPr>
          <w:p w14:paraId="7698F1F4" w14:textId="728A249A" w:rsidR="00F4599C" w:rsidRPr="0017617E" w:rsidRDefault="004F4F2E" w:rsidP="00422DFA">
            <w:pPr>
              <w:contextualSpacing/>
              <w:jc w:val="center"/>
              <w:rPr>
                <w:b/>
                <w:color w:val="FFFFFF" w:themeColor="background1"/>
                <w:szCs w:val="20"/>
              </w:rPr>
            </w:pPr>
            <w:r>
              <w:rPr>
                <w:b/>
                <w:color w:val="FFFFFF" w:themeColor="background1"/>
                <w:szCs w:val="20"/>
              </w:rPr>
              <w:t>HCD MSA Reference</w:t>
            </w:r>
          </w:p>
        </w:tc>
        <w:tc>
          <w:tcPr>
            <w:tcW w:w="3430"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215E99" w:themeFill="text2" w:themeFillTint="BF"/>
            <w:vAlign w:val="center"/>
          </w:tcPr>
          <w:p w14:paraId="66478DF2" w14:textId="62948400" w:rsidR="00F4599C" w:rsidRPr="0017617E" w:rsidRDefault="00F4599C" w:rsidP="00FF68C2">
            <w:pPr>
              <w:jc w:val="center"/>
              <w:rPr>
                <w:b/>
                <w:color w:val="FFFFFF" w:themeColor="background1"/>
                <w:szCs w:val="20"/>
              </w:rPr>
            </w:pPr>
            <w:r w:rsidRPr="0017617E">
              <w:rPr>
                <w:b/>
                <w:color w:val="FFFFFF" w:themeColor="background1"/>
                <w:szCs w:val="20"/>
              </w:rPr>
              <w:t>Type of Contract</w:t>
            </w:r>
          </w:p>
        </w:tc>
      </w:tr>
      <w:tr w:rsidR="00F4599C" w:rsidRPr="0017617E" w14:paraId="720806E8" w14:textId="77777777" w:rsidTr="00943478">
        <w:trPr>
          <w:trHeight w:val="593"/>
          <w:tblHeader/>
        </w:trPr>
        <w:tc>
          <w:tcPr>
            <w:tcW w:w="9805" w:type="dxa"/>
            <w:gridSpan w:val="2"/>
            <w:vMerge/>
            <w:tcBorders>
              <w:right w:val="single" w:sz="4" w:space="0" w:color="FFFFFF" w:themeColor="background1"/>
            </w:tcBorders>
            <w:shd w:val="clear" w:color="auto" w:fill="215E99" w:themeFill="text2" w:themeFillTint="BF"/>
          </w:tcPr>
          <w:p w14:paraId="1FC47923" w14:textId="77777777" w:rsidR="00F4599C" w:rsidRPr="0017617E" w:rsidRDefault="00F4599C" w:rsidP="00FF68C2">
            <w:pPr>
              <w:jc w:val="center"/>
              <w:rPr>
                <w:b/>
                <w:color w:val="FFFFFF" w:themeColor="background1"/>
                <w:szCs w:val="20"/>
              </w:rPr>
            </w:pPr>
          </w:p>
        </w:tc>
        <w:tc>
          <w:tcPr>
            <w:tcW w:w="1184" w:type="dxa"/>
            <w:vMerge/>
            <w:tcBorders>
              <w:left w:val="single" w:sz="4" w:space="0" w:color="FFFFFF" w:themeColor="background1"/>
              <w:right w:val="single" w:sz="4" w:space="0" w:color="FFFFFF" w:themeColor="background1"/>
            </w:tcBorders>
            <w:shd w:val="clear" w:color="auto" w:fill="215E99" w:themeFill="text2" w:themeFillTint="BF"/>
            <w:vAlign w:val="center"/>
          </w:tcPr>
          <w:p w14:paraId="2AC244FC" w14:textId="77777777" w:rsidR="00F4599C" w:rsidRPr="0017617E" w:rsidRDefault="00F4599C" w:rsidP="00422DFA">
            <w:pPr>
              <w:contextualSpacing/>
              <w:jc w:val="center"/>
              <w:rPr>
                <w:b/>
                <w:color w:val="FFFFFF" w:themeColor="background1"/>
                <w:szCs w:val="20"/>
              </w:rPr>
            </w:pP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15E99" w:themeFill="text2" w:themeFillTint="BF"/>
            <w:vAlign w:val="center"/>
          </w:tcPr>
          <w:p w14:paraId="14842026" w14:textId="77777777" w:rsidR="00F4599C" w:rsidRDefault="00EC08F2" w:rsidP="00FF68C2">
            <w:pPr>
              <w:jc w:val="center"/>
              <w:rPr>
                <w:b/>
                <w:color w:val="FFFFFF" w:themeColor="background1"/>
                <w:szCs w:val="20"/>
              </w:rPr>
            </w:pPr>
            <w:r>
              <w:rPr>
                <w:b/>
                <w:color w:val="FFFFFF" w:themeColor="background1"/>
                <w:szCs w:val="20"/>
              </w:rPr>
              <w:t>Constr.</w:t>
            </w:r>
          </w:p>
          <w:p w14:paraId="645E8375" w14:textId="27C2E43F" w:rsidR="00EC08F2" w:rsidRPr="0017617E" w:rsidRDefault="00EC08F2" w:rsidP="00FF68C2">
            <w:pPr>
              <w:jc w:val="center"/>
              <w:rPr>
                <w:b/>
                <w:color w:val="FFFFFF" w:themeColor="background1"/>
                <w:szCs w:val="20"/>
              </w:rPr>
            </w:pPr>
            <w:r>
              <w:rPr>
                <w:b/>
                <w:color w:val="FFFFFF" w:themeColor="background1"/>
                <w:szCs w:val="20"/>
              </w:rPr>
              <w:t>(IFB)</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15E99" w:themeFill="text2" w:themeFillTint="BF"/>
            <w:vAlign w:val="center"/>
          </w:tcPr>
          <w:p w14:paraId="18E603E9" w14:textId="77777777" w:rsidR="00F4599C" w:rsidRPr="0017617E" w:rsidRDefault="00F4599C" w:rsidP="00FF68C2">
            <w:pPr>
              <w:jc w:val="center"/>
              <w:rPr>
                <w:b/>
                <w:color w:val="FFFFFF" w:themeColor="background1"/>
                <w:szCs w:val="20"/>
              </w:rPr>
            </w:pPr>
            <w:r w:rsidRPr="0017617E">
              <w:rPr>
                <w:b/>
                <w:color w:val="FFFFFF" w:themeColor="background1"/>
                <w:szCs w:val="20"/>
              </w:rPr>
              <w:t>Prof. Serv.</w:t>
            </w:r>
          </w:p>
          <w:p w14:paraId="4B30C468" w14:textId="77777777" w:rsidR="00F4599C" w:rsidRPr="0017617E" w:rsidRDefault="00F4599C" w:rsidP="00FF68C2">
            <w:pPr>
              <w:jc w:val="center"/>
              <w:rPr>
                <w:b/>
                <w:color w:val="FFFFFF" w:themeColor="background1"/>
                <w:szCs w:val="20"/>
              </w:rPr>
            </w:pPr>
            <w:r w:rsidRPr="0017617E">
              <w:rPr>
                <w:b/>
                <w:color w:val="FFFFFF" w:themeColor="background1"/>
                <w:szCs w:val="20"/>
              </w:rPr>
              <w:t>(RFP/RFQ)</w:t>
            </w:r>
          </w:p>
        </w:tc>
        <w:tc>
          <w:tcPr>
            <w:tcW w:w="1204"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215E99" w:themeFill="text2" w:themeFillTint="BF"/>
            <w:vAlign w:val="center"/>
          </w:tcPr>
          <w:p w14:paraId="28EB9D8E" w14:textId="4FAD7F7C" w:rsidR="00F4599C" w:rsidRPr="0017617E" w:rsidRDefault="00F4599C" w:rsidP="00FF68C2">
            <w:pPr>
              <w:jc w:val="center"/>
              <w:rPr>
                <w:b/>
                <w:color w:val="FFFFFF" w:themeColor="background1"/>
                <w:szCs w:val="20"/>
              </w:rPr>
            </w:pPr>
            <w:r>
              <w:rPr>
                <w:b/>
                <w:color w:val="FFFFFF" w:themeColor="background1"/>
                <w:szCs w:val="20"/>
              </w:rPr>
              <w:t>Contract Location</w:t>
            </w:r>
          </w:p>
        </w:tc>
      </w:tr>
      <w:tr w:rsidR="0073366A" w:rsidRPr="0017617E" w14:paraId="0B553C17" w14:textId="77777777" w:rsidTr="00943478">
        <w:tc>
          <w:tcPr>
            <w:tcW w:w="673" w:type="dxa"/>
            <w:tcBorders>
              <w:top w:val="single" w:sz="4" w:space="0" w:color="FFFFFF" w:themeColor="background1"/>
            </w:tcBorders>
          </w:tcPr>
          <w:p w14:paraId="4DAC62B7" w14:textId="08020FD0" w:rsidR="0073366A" w:rsidRPr="0017617E" w:rsidRDefault="0073366A" w:rsidP="006344F1">
            <w:pPr>
              <w:autoSpaceDE w:val="0"/>
              <w:autoSpaceDN w:val="0"/>
              <w:adjustRightInd w:val="0"/>
              <w:spacing w:after="80"/>
              <w:jc w:val="both"/>
              <w:rPr>
                <w:b/>
                <w:bCs/>
              </w:rPr>
            </w:pPr>
            <w:r>
              <w:rPr>
                <w:b/>
                <w:bCs/>
              </w:rPr>
              <w:t>(I)</w:t>
            </w:r>
          </w:p>
        </w:tc>
        <w:tc>
          <w:tcPr>
            <w:tcW w:w="9132" w:type="dxa"/>
            <w:tcBorders>
              <w:top w:val="single" w:sz="4" w:space="0" w:color="FFFFFF" w:themeColor="background1"/>
            </w:tcBorders>
          </w:tcPr>
          <w:p w14:paraId="0736443C" w14:textId="47A1D5F6" w:rsidR="0073366A" w:rsidRPr="0017617E" w:rsidRDefault="0073366A" w:rsidP="0073366A">
            <w:pPr>
              <w:autoSpaceDE w:val="0"/>
              <w:autoSpaceDN w:val="0"/>
              <w:adjustRightInd w:val="0"/>
              <w:spacing w:before="60" w:after="60"/>
              <w:jc w:val="both"/>
            </w:pPr>
            <w:r>
              <w:rPr>
                <w:color w:val="3A7C22" w:themeColor="accent6" w:themeShade="BF"/>
              </w:rPr>
              <w:t>Applies to activities involving reconstruction of substantially damaged buildings</w:t>
            </w:r>
            <w:r w:rsidRPr="00B154A7">
              <w:rPr>
                <w:color w:val="3A7C22" w:themeColor="accent6" w:themeShade="BF"/>
              </w:rPr>
              <w:t>.</w:t>
            </w:r>
            <w:r w:rsidRPr="0017617E">
              <w:t xml:space="preserve"> </w:t>
            </w:r>
          </w:p>
          <w:p w14:paraId="1E4DAA9A" w14:textId="77777777" w:rsidR="0073366A" w:rsidRDefault="0073366A" w:rsidP="0073366A">
            <w:pPr>
              <w:pStyle w:val="Heading5"/>
              <w:rPr>
                <w:rStyle w:val="Hyperlink"/>
                <w:rFonts w:eastAsiaTheme="minorHAnsi" w:cs="Arial"/>
                <w:b/>
                <w:bCs/>
                <w:color w:val="auto"/>
                <w:szCs w:val="20"/>
              </w:rPr>
            </w:pPr>
          </w:p>
          <w:p w14:paraId="3AB3FE00" w14:textId="5C6B5FF9" w:rsidR="0073366A" w:rsidRPr="0017617E" w:rsidRDefault="0073366A" w:rsidP="0073366A">
            <w:pPr>
              <w:pStyle w:val="Heading5"/>
              <w:rPr>
                <w:rStyle w:val="Hyperlink"/>
                <w:rFonts w:eastAsiaTheme="minorHAnsi" w:cs="Arial"/>
                <w:b/>
                <w:bCs/>
                <w:color w:val="auto"/>
                <w:szCs w:val="20"/>
              </w:rPr>
            </w:pPr>
            <w:r w:rsidRPr="0073366A">
              <w:rPr>
                <w:rStyle w:val="Hyperlink"/>
                <w:rFonts w:eastAsiaTheme="minorHAnsi" w:cs="Arial"/>
                <w:b/>
                <w:bCs/>
                <w:color w:val="auto"/>
                <w:szCs w:val="20"/>
              </w:rPr>
              <w:t>California Green Buildings Standards Code (</w:t>
            </w:r>
            <w:proofErr w:type="spellStart"/>
            <w:r w:rsidRPr="0073366A">
              <w:rPr>
                <w:rStyle w:val="Hyperlink"/>
                <w:rFonts w:eastAsiaTheme="minorHAnsi" w:cs="Arial"/>
                <w:b/>
                <w:bCs/>
                <w:color w:val="auto"/>
                <w:szCs w:val="20"/>
              </w:rPr>
              <w:t>CALGreen</w:t>
            </w:r>
            <w:proofErr w:type="spellEnd"/>
            <w:r w:rsidRPr="0073366A">
              <w:rPr>
                <w:rStyle w:val="Hyperlink"/>
                <w:rFonts w:eastAsiaTheme="minorHAnsi" w:cs="Arial"/>
                <w:b/>
                <w:bCs/>
                <w:color w:val="auto"/>
                <w:szCs w:val="20"/>
              </w:rPr>
              <w:t>) (Title 24, Part 11 of the California Code of Regulations)</w:t>
            </w:r>
            <w:r w:rsidRPr="0017617E">
              <w:rPr>
                <w:rStyle w:val="Hyperlink"/>
                <w:rFonts w:eastAsiaTheme="minorHAnsi" w:cs="Arial"/>
                <w:b/>
                <w:bCs/>
                <w:color w:val="auto"/>
                <w:szCs w:val="20"/>
              </w:rPr>
              <w:t xml:space="preserve">  </w:t>
            </w:r>
          </w:p>
          <w:p w14:paraId="262425D6" w14:textId="70702364" w:rsidR="0073366A" w:rsidRDefault="0073366A" w:rsidP="0073366A">
            <w:pPr>
              <w:pStyle w:val="ListParagraph"/>
              <w:ind w:left="0" w:right="1080"/>
              <w:jc w:val="both"/>
              <w:rPr>
                <w:rFonts w:eastAsia="Courier New"/>
                <w:iCs/>
                <w:sz w:val="18"/>
                <w:szCs w:val="18"/>
              </w:rPr>
            </w:pPr>
            <w:r w:rsidRPr="0073366A">
              <w:rPr>
                <w:rFonts w:eastAsia="Courier New"/>
                <w:iCs/>
                <w:sz w:val="18"/>
                <w:szCs w:val="18"/>
              </w:rPr>
              <w:t xml:space="preserve">All new construction of residential buildings or reconstruction of substantially damaged buildings must incorporate </w:t>
            </w:r>
            <w:proofErr w:type="gramStart"/>
            <w:r w:rsidRPr="0073366A">
              <w:rPr>
                <w:rFonts w:eastAsia="Courier New"/>
                <w:iCs/>
                <w:sz w:val="18"/>
                <w:szCs w:val="18"/>
              </w:rPr>
              <w:t>California</w:t>
            </w:r>
            <w:proofErr w:type="gramEnd"/>
            <w:r w:rsidRPr="0073366A">
              <w:rPr>
                <w:rFonts w:eastAsia="Courier New"/>
                <w:iCs/>
                <w:sz w:val="18"/>
                <w:szCs w:val="18"/>
              </w:rPr>
              <w:t xml:space="preserve"> Green Buildings Standards Code (</w:t>
            </w:r>
            <w:proofErr w:type="spellStart"/>
            <w:r w:rsidRPr="0073366A">
              <w:rPr>
                <w:rFonts w:eastAsia="Courier New"/>
                <w:iCs/>
                <w:sz w:val="18"/>
                <w:szCs w:val="18"/>
              </w:rPr>
              <w:t>CALGreen</w:t>
            </w:r>
            <w:proofErr w:type="spellEnd"/>
            <w:r w:rsidRPr="0073366A">
              <w:rPr>
                <w:rFonts w:eastAsia="Courier New"/>
                <w:iCs/>
                <w:sz w:val="18"/>
                <w:szCs w:val="18"/>
              </w:rPr>
              <w:t>).</w:t>
            </w:r>
          </w:p>
          <w:p w14:paraId="47715E5D" w14:textId="77777777" w:rsidR="0073366A" w:rsidRDefault="0073366A" w:rsidP="0073366A">
            <w:pPr>
              <w:pStyle w:val="ListParagraph"/>
              <w:ind w:left="0" w:right="1080"/>
              <w:jc w:val="both"/>
              <w:rPr>
                <w:rFonts w:eastAsia="Courier New"/>
                <w:iCs/>
                <w:sz w:val="18"/>
                <w:szCs w:val="18"/>
              </w:rPr>
            </w:pPr>
          </w:p>
          <w:p w14:paraId="23277D40" w14:textId="77777777" w:rsidR="0073366A" w:rsidRPr="0017617E" w:rsidRDefault="0073366A" w:rsidP="0073366A">
            <w:pPr>
              <w:spacing w:after="80"/>
              <w:jc w:val="both"/>
              <w:rPr>
                <w:i/>
                <w:iCs/>
                <w:color w:val="auto"/>
                <w:sz w:val="18"/>
                <w:szCs w:val="18"/>
                <w:u w:val="single"/>
              </w:rPr>
            </w:pPr>
            <w:r w:rsidRPr="0017617E">
              <w:rPr>
                <w:b/>
                <w:bCs/>
                <w:i/>
                <w:iCs/>
                <w:color w:val="auto"/>
                <w:sz w:val="18"/>
                <w:szCs w:val="18"/>
                <w:u w:val="single"/>
              </w:rPr>
              <w:t>Sample language</w:t>
            </w:r>
            <w:r w:rsidRPr="0017617E">
              <w:rPr>
                <w:i/>
                <w:iCs/>
                <w:color w:val="auto"/>
                <w:sz w:val="18"/>
                <w:szCs w:val="18"/>
                <w:u w:val="single"/>
              </w:rPr>
              <w:t xml:space="preserve">: </w:t>
            </w:r>
          </w:p>
          <w:p w14:paraId="222436BE" w14:textId="44143CC2" w:rsidR="00DA3E60" w:rsidRPr="005C5F0A" w:rsidRDefault="0073366A" w:rsidP="00123E00">
            <w:pPr>
              <w:pStyle w:val="ListParagraph"/>
              <w:ind w:left="0" w:right="1080"/>
              <w:jc w:val="both"/>
              <w:rPr>
                <w:i/>
                <w:iCs/>
                <w:sz w:val="18"/>
                <w:szCs w:val="18"/>
              </w:rPr>
            </w:pPr>
            <w:proofErr w:type="gramStart"/>
            <w:r w:rsidRPr="0017617E">
              <w:rPr>
                <w:i/>
                <w:iCs/>
                <w:sz w:val="18"/>
                <w:szCs w:val="18"/>
              </w:rPr>
              <w:t>Contactor</w:t>
            </w:r>
            <w:proofErr w:type="gramEnd"/>
            <w:r w:rsidR="00123E00">
              <w:rPr>
                <w:i/>
                <w:iCs/>
                <w:sz w:val="18"/>
                <w:szCs w:val="18"/>
              </w:rPr>
              <w:t xml:space="preserve"> shall follow </w:t>
            </w:r>
            <w:proofErr w:type="gramStart"/>
            <w:r w:rsidR="00123E00">
              <w:rPr>
                <w:i/>
                <w:iCs/>
                <w:sz w:val="18"/>
                <w:szCs w:val="18"/>
              </w:rPr>
              <w:t>requirements</w:t>
            </w:r>
            <w:proofErr w:type="gramEnd"/>
            <w:r w:rsidR="00123E00">
              <w:rPr>
                <w:i/>
                <w:iCs/>
                <w:sz w:val="18"/>
                <w:szCs w:val="18"/>
              </w:rPr>
              <w:t xml:space="preserve"> of the </w:t>
            </w:r>
            <w:r w:rsidR="00123E00" w:rsidRPr="00123E00">
              <w:rPr>
                <w:i/>
                <w:iCs/>
                <w:sz w:val="18"/>
                <w:szCs w:val="18"/>
              </w:rPr>
              <w:t>California Green Buildings Standards Code (</w:t>
            </w:r>
            <w:proofErr w:type="spellStart"/>
            <w:proofErr w:type="gramStart"/>
            <w:r w:rsidR="00123E00" w:rsidRPr="00123E00">
              <w:rPr>
                <w:i/>
                <w:iCs/>
                <w:sz w:val="18"/>
                <w:szCs w:val="18"/>
              </w:rPr>
              <w:t>CALGreen</w:t>
            </w:r>
            <w:proofErr w:type="spellEnd"/>
            <w:r w:rsidR="00123E00" w:rsidRPr="00123E00">
              <w:rPr>
                <w:i/>
                <w:iCs/>
                <w:sz w:val="18"/>
                <w:szCs w:val="18"/>
              </w:rPr>
              <w:t xml:space="preserve">) </w:t>
            </w:r>
            <w:r w:rsidR="00123E00">
              <w:rPr>
                <w:i/>
                <w:iCs/>
                <w:sz w:val="18"/>
                <w:szCs w:val="18"/>
              </w:rPr>
              <w:t xml:space="preserve"> (</w:t>
            </w:r>
            <w:proofErr w:type="gramEnd"/>
            <w:r w:rsidR="00123E00" w:rsidRPr="00123E00">
              <w:rPr>
                <w:i/>
                <w:iCs/>
                <w:sz w:val="18"/>
                <w:szCs w:val="18"/>
              </w:rPr>
              <w:t>Title 24, Part 11 of the California Code of Regulations</w:t>
            </w:r>
            <w:r w:rsidR="00123E00">
              <w:rPr>
                <w:i/>
                <w:iCs/>
                <w:sz w:val="18"/>
                <w:szCs w:val="18"/>
              </w:rPr>
              <w:t>).</w:t>
            </w:r>
          </w:p>
          <w:p w14:paraId="6953D8F9" w14:textId="77777777" w:rsidR="00DA3E60" w:rsidRDefault="00DA3E60" w:rsidP="00123E00">
            <w:pPr>
              <w:pStyle w:val="ListParagraph"/>
              <w:ind w:left="0" w:right="1080"/>
              <w:jc w:val="both"/>
            </w:pPr>
          </w:p>
        </w:tc>
        <w:tc>
          <w:tcPr>
            <w:tcW w:w="1184" w:type="dxa"/>
            <w:tcBorders>
              <w:top w:val="single" w:sz="4" w:space="0" w:color="FFFFFF" w:themeColor="background1"/>
            </w:tcBorders>
            <w:vAlign w:val="center"/>
          </w:tcPr>
          <w:p w14:paraId="50B7C822" w14:textId="615FFA29" w:rsidR="0073366A" w:rsidRPr="0017617E" w:rsidRDefault="00123E00" w:rsidP="00422DFA">
            <w:pPr>
              <w:spacing w:before="60" w:after="60"/>
              <w:contextualSpacing/>
              <w:jc w:val="center"/>
              <w:rPr>
                <w:b/>
                <w:szCs w:val="20"/>
              </w:rPr>
            </w:pPr>
            <w:r>
              <w:rPr>
                <w:b/>
                <w:szCs w:val="20"/>
              </w:rPr>
              <w:t>Exh</w:t>
            </w:r>
            <w:r w:rsidR="00276239">
              <w:rPr>
                <w:b/>
                <w:szCs w:val="20"/>
              </w:rPr>
              <w:t>ibit</w:t>
            </w:r>
            <w:r>
              <w:rPr>
                <w:b/>
                <w:szCs w:val="20"/>
              </w:rPr>
              <w:t xml:space="preserve"> D Item 16</w:t>
            </w:r>
          </w:p>
        </w:tc>
        <w:tc>
          <w:tcPr>
            <w:tcW w:w="916" w:type="dxa"/>
            <w:tcBorders>
              <w:top w:val="single" w:sz="4" w:space="0" w:color="FFFFFF" w:themeColor="background1"/>
            </w:tcBorders>
            <w:vAlign w:val="center"/>
          </w:tcPr>
          <w:p w14:paraId="3585ADF9" w14:textId="6FDF07CE" w:rsidR="0073366A" w:rsidRPr="0017617E" w:rsidRDefault="00123E00" w:rsidP="006344F1">
            <w:pPr>
              <w:spacing w:before="60" w:after="60"/>
              <w:jc w:val="center"/>
              <w:rPr>
                <w:b/>
                <w:szCs w:val="20"/>
              </w:rPr>
            </w:pPr>
            <w:r>
              <w:rPr>
                <w:b/>
                <w:szCs w:val="20"/>
              </w:rPr>
              <w:t>X</w:t>
            </w:r>
          </w:p>
        </w:tc>
        <w:tc>
          <w:tcPr>
            <w:tcW w:w="1310" w:type="dxa"/>
            <w:tcBorders>
              <w:top w:val="single" w:sz="4" w:space="0" w:color="FFFFFF" w:themeColor="background1"/>
            </w:tcBorders>
            <w:vAlign w:val="center"/>
          </w:tcPr>
          <w:p w14:paraId="646FF954" w14:textId="5A3B5715" w:rsidR="0073366A" w:rsidRPr="0017617E" w:rsidRDefault="00123E00" w:rsidP="006344F1">
            <w:pPr>
              <w:spacing w:before="60" w:after="60"/>
              <w:jc w:val="center"/>
              <w:rPr>
                <w:b/>
              </w:rPr>
            </w:pPr>
            <w:r>
              <w:rPr>
                <w:b/>
              </w:rPr>
              <w:t>X</w:t>
            </w:r>
          </w:p>
        </w:tc>
        <w:tc>
          <w:tcPr>
            <w:tcW w:w="1204" w:type="dxa"/>
            <w:tcBorders>
              <w:top w:val="single" w:sz="4" w:space="0" w:color="FFFFFF" w:themeColor="background1"/>
            </w:tcBorders>
            <w:vAlign w:val="center"/>
          </w:tcPr>
          <w:p w14:paraId="36BCFD7C" w14:textId="77777777" w:rsidR="0073366A" w:rsidRPr="0017617E" w:rsidRDefault="0073366A" w:rsidP="006344F1">
            <w:pPr>
              <w:spacing w:before="60" w:after="60"/>
              <w:jc w:val="center"/>
              <w:rPr>
                <w:b/>
              </w:rPr>
            </w:pPr>
          </w:p>
        </w:tc>
      </w:tr>
      <w:tr w:rsidR="00123E00" w:rsidRPr="0017617E" w14:paraId="43D79B4D" w14:textId="77777777" w:rsidTr="00943478">
        <w:tc>
          <w:tcPr>
            <w:tcW w:w="673" w:type="dxa"/>
            <w:tcBorders>
              <w:top w:val="single" w:sz="4" w:space="0" w:color="FFFFFF" w:themeColor="background1"/>
            </w:tcBorders>
          </w:tcPr>
          <w:p w14:paraId="012CEF14" w14:textId="3DAF366B" w:rsidR="00123E00" w:rsidRDefault="00123E00" w:rsidP="00123E00">
            <w:pPr>
              <w:autoSpaceDE w:val="0"/>
              <w:autoSpaceDN w:val="0"/>
              <w:adjustRightInd w:val="0"/>
              <w:spacing w:after="80"/>
              <w:jc w:val="both"/>
              <w:rPr>
                <w:b/>
                <w:bCs/>
              </w:rPr>
            </w:pPr>
            <w:r>
              <w:rPr>
                <w:b/>
                <w:bCs/>
              </w:rPr>
              <w:t>(II)</w:t>
            </w:r>
          </w:p>
        </w:tc>
        <w:tc>
          <w:tcPr>
            <w:tcW w:w="9132" w:type="dxa"/>
            <w:tcBorders>
              <w:top w:val="single" w:sz="4" w:space="0" w:color="FFFFFF" w:themeColor="background1"/>
            </w:tcBorders>
          </w:tcPr>
          <w:p w14:paraId="2332ABF1" w14:textId="77777777" w:rsidR="00123E00" w:rsidRDefault="00123E00" w:rsidP="00123E00">
            <w:pPr>
              <w:tabs>
                <w:tab w:val="left" w:pos="4956"/>
              </w:tabs>
              <w:autoSpaceDE w:val="0"/>
              <w:autoSpaceDN w:val="0"/>
              <w:adjustRightInd w:val="0"/>
              <w:spacing w:before="60" w:after="60"/>
              <w:jc w:val="both"/>
              <w:rPr>
                <w:rStyle w:val="Hyperlink"/>
                <w:b/>
                <w:bCs/>
                <w:color w:val="auto"/>
                <w:szCs w:val="20"/>
              </w:rPr>
            </w:pPr>
            <w:r w:rsidRPr="00123E00">
              <w:rPr>
                <w:rStyle w:val="Hyperlink"/>
                <w:b/>
                <w:bCs/>
                <w:color w:val="auto"/>
                <w:szCs w:val="20"/>
              </w:rPr>
              <w:t>Sustainability Requirements</w:t>
            </w:r>
          </w:p>
          <w:p w14:paraId="0AA65BFF" w14:textId="77777777" w:rsidR="00123E00" w:rsidRDefault="00123E00" w:rsidP="00123E00">
            <w:pPr>
              <w:tabs>
                <w:tab w:val="left" w:pos="4956"/>
              </w:tabs>
              <w:autoSpaceDE w:val="0"/>
              <w:autoSpaceDN w:val="0"/>
              <w:adjustRightInd w:val="0"/>
              <w:spacing w:before="60" w:after="60"/>
              <w:jc w:val="both"/>
              <w:rPr>
                <w:rFonts w:eastAsia="Courier New"/>
                <w:iCs/>
                <w:sz w:val="18"/>
                <w:szCs w:val="18"/>
              </w:rPr>
            </w:pPr>
            <w:r w:rsidRPr="00123E00">
              <w:rPr>
                <w:rFonts w:eastAsia="Courier New"/>
                <w:iCs/>
                <w:sz w:val="18"/>
                <w:szCs w:val="18"/>
              </w:rPr>
              <w:t>All rehabilitation, reconstruction, and new construction must be designed to incorporate principles of sustainability, including water and energy efficiency, resilience, and mitigating the impact of future disasters. Wherever feasible, the Subrecipient, Subrecipient’s and Contractors must follow best practices, such as those provided by the U.S. Department of Ener</w:t>
            </w:r>
            <w:r>
              <w:rPr>
                <w:rFonts w:eastAsia="Courier New"/>
                <w:iCs/>
                <w:sz w:val="18"/>
                <w:szCs w:val="18"/>
              </w:rPr>
              <w:t>gy.</w:t>
            </w:r>
          </w:p>
          <w:p w14:paraId="34E16D24" w14:textId="77777777" w:rsidR="00123E00" w:rsidRDefault="00123E00" w:rsidP="00123E00">
            <w:pPr>
              <w:tabs>
                <w:tab w:val="left" w:pos="4956"/>
              </w:tabs>
              <w:autoSpaceDE w:val="0"/>
              <w:autoSpaceDN w:val="0"/>
              <w:adjustRightInd w:val="0"/>
              <w:spacing w:before="60" w:after="60"/>
              <w:jc w:val="both"/>
              <w:rPr>
                <w:rFonts w:eastAsia="Courier New"/>
                <w:iCs/>
                <w:sz w:val="18"/>
                <w:szCs w:val="18"/>
              </w:rPr>
            </w:pPr>
          </w:p>
          <w:p w14:paraId="4FCBF336" w14:textId="77777777" w:rsidR="00123E00" w:rsidRPr="0017617E" w:rsidRDefault="00123E00" w:rsidP="00123E00">
            <w:pPr>
              <w:spacing w:after="80"/>
              <w:jc w:val="both"/>
              <w:rPr>
                <w:i/>
                <w:iCs/>
                <w:color w:val="auto"/>
                <w:sz w:val="18"/>
                <w:szCs w:val="18"/>
                <w:u w:val="single"/>
              </w:rPr>
            </w:pPr>
            <w:r w:rsidRPr="0017617E">
              <w:rPr>
                <w:b/>
                <w:bCs/>
                <w:i/>
                <w:iCs/>
                <w:color w:val="auto"/>
                <w:sz w:val="18"/>
                <w:szCs w:val="18"/>
                <w:u w:val="single"/>
              </w:rPr>
              <w:t>Sample language</w:t>
            </w:r>
            <w:r w:rsidRPr="0017617E">
              <w:rPr>
                <w:i/>
                <w:iCs/>
                <w:color w:val="auto"/>
                <w:sz w:val="18"/>
                <w:szCs w:val="18"/>
                <w:u w:val="single"/>
              </w:rPr>
              <w:t xml:space="preserve">: </w:t>
            </w:r>
          </w:p>
          <w:p w14:paraId="5E3E341C" w14:textId="4CEB0819" w:rsidR="00123E00" w:rsidRDefault="004A20C2" w:rsidP="00123E00">
            <w:pPr>
              <w:pStyle w:val="ListParagraph"/>
              <w:ind w:left="0" w:right="1080"/>
              <w:jc w:val="both"/>
              <w:rPr>
                <w:i/>
                <w:iCs/>
                <w:sz w:val="18"/>
                <w:szCs w:val="18"/>
              </w:rPr>
            </w:pPr>
            <w:r w:rsidRPr="004A20C2">
              <w:rPr>
                <w:i/>
                <w:iCs/>
                <w:sz w:val="18"/>
                <w:szCs w:val="18"/>
              </w:rPr>
              <w:t>All rehabilitation, reconstruction, and new construction must be designed to incorporate principles of sustainability, including water and energy efficiency, resilience, and mitigating the impact of future disasters. Wherever feasible, the Subrecipient, Subrecipient’s and Contractors must follow best practices, such as those provided by the U.S. Department of Energy</w:t>
            </w:r>
            <w:r w:rsidR="00123E00">
              <w:rPr>
                <w:i/>
                <w:iCs/>
                <w:sz w:val="18"/>
                <w:szCs w:val="18"/>
              </w:rPr>
              <w:t>.</w:t>
            </w:r>
          </w:p>
          <w:p w14:paraId="33DC770E" w14:textId="70AC2199" w:rsidR="00123E00" w:rsidRDefault="00123E00" w:rsidP="00123E00">
            <w:pPr>
              <w:tabs>
                <w:tab w:val="left" w:pos="4956"/>
              </w:tabs>
              <w:autoSpaceDE w:val="0"/>
              <w:autoSpaceDN w:val="0"/>
              <w:adjustRightInd w:val="0"/>
              <w:spacing w:before="60" w:after="60"/>
              <w:jc w:val="both"/>
              <w:rPr>
                <w:color w:val="3A7C22" w:themeColor="accent6" w:themeShade="BF"/>
              </w:rPr>
            </w:pPr>
          </w:p>
        </w:tc>
        <w:tc>
          <w:tcPr>
            <w:tcW w:w="1184" w:type="dxa"/>
            <w:tcBorders>
              <w:top w:val="single" w:sz="4" w:space="0" w:color="FFFFFF" w:themeColor="background1"/>
            </w:tcBorders>
            <w:vAlign w:val="center"/>
          </w:tcPr>
          <w:p w14:paraId="2BD0350C" w14:textId="4DD7C0B9" w:rsidR="00123E00" w:rsidRDefault="00276239" w:rsidP="00123E00">
            <w:pPr>
              <w:spacing w:before="60" w:after="60"/>
              <w:contextualSpacing/>
              <w:jc w:val="center"/>
              <w:rPr>
                <w:b/>
                <w:szCs w:val="20"/>
              </w:rPr>
            </w:pPr>
            <w:r>
              <w:rPr>
                <w:b/>
                <w:szCs w:val="20"/>
              </w:rPr>
              <w:t xml:space="preserve">Exhibit D </w:t>
            </w:r>
            <w:r w:rsidR="00123E00">
              <w:rPr>
                <w:b/>
                <w:szCs w:val="20"/>
              </w:rPr>
              <w:t>Item 16</w:t>
            </w:r>
          </w:p>
        </w:tc>
        <w:tc>
          <w:tcPr>
            <w:tcW w:w="916" w:type="dxa"/>
            <w:tcBorders>
              <w:top w:val="single" w:sz="4" w:space="0" w:color="FFFFFF" w:themeColor="background1"/>
            </w:tcBorders>
            <w:vAlign w:val="center"/>
          </w:tcPr>
          <w:p w14:paraId="6D8FCDFC" w14:textId="2B5A0B10" w:rsidR="00123E00" w:rsidRDefault="00123E00" w:rsidP="00123E00">
            <w:pPr>
              <w:spacing w:before="60" w:after="60"/>
              <w:jc w:val="center"/>
              <w:rPr>
                <w:b/>
                <w:szCs w:val="20"/>
              </w:rPr>
            </w:pPr>
            <w:r>
              <w:rPr>
                <w:b/>
                <w:szCs w:val="20"/>
              </w:rPr>
              <w:t>X</w:t>
            </w:r>
          </w:p>
        </w:tc>
        <w:tc>
          <w:tcPr>
            <w:tcW w:w="1310" w:type="dxa"/>
            <w:tcBorders>
              <w:top w:val="single" w:sz="4" w:space="0" w:color="FFFFFF" w:themeColor="background1"/>
            </w:tcBorders>
            <w:vAlign w:val="center"/>
          </w:tcPr>
          <w:p w14:paraId="40DE1CB8" w14:textId="386728A0" w:rsidR="00123E00" w:rsidRDefault="00123E00" w:rsidP="00123E00">
            <w:pPr>
              <w:spacing w:before="60" w:after="60"/>
              <w:jc w:val="center"/>
              <w:rPr>
                <w:b/>
              </w:rPr>
            </w:pPr>
            <w:r>
              <w:rPr>
                <w:b/>
              </w:rPr>
              <w:t>X</w:t>
            </w:r>
          </w:p>
        </w:tc>
        <w:tc>
          <w:tcPr>
            <w:tcW w:w="1204" w:type="dxa"/>
            <w:tcBorders>
              <w:top w:val="single" w:sz="4" w:space="0" w:color="FFFFFF" w:themeColor="background1"/>
            </w:tcBorders>
            <w:vAlign w:val="center"/>
          </w:tcPr>
          <w:p w14:paraId="24008AC0" w14:textId="77777777" w:rsidR="00123E00" w:rsidRPr="0017617E" w:rsidRDefault="00123E00" w:rsidP="00123E00">
            <w:pPr>
              <w:spacing w:before="60" w:after="60"/>
              <w:jc w:val="center"/>
              <w:rPr>
                <w:b/>
              </w:rPr>
            </w:pPr>
          </w:p>
        </w:tc>
      </w:tr>
      <w:tr w:rsidR="004A20C2" w:rsidRPr="0017617E" w14:paraId="3223CD9A" w14:textId="77777777" w:rsidTr="00943478">
        <w:tc>
          <w:tcPr>
            <w:tcW w:w="673" w:type="dxa"/>
            <w:tcBorders>
              <w:top w:val="single" w:sz="4" w:space="0" w:color="FFFFFF" w:themeColor="background1"/>
            </w:tcBorders>
          </w:tcPr>
          <w:p w14:paraId="16D32E4F" w14:textId="34A2DA3C" w:rsidR="004A20C2" w:rsidRPr="004A20C2" w:rsidRDefault="004A20C2" w:rsidP="00123E00">
            <w:pPr>
              <w:pStyle w:val="Heading5"/>
              <w:rPr>
                <w:rStyle w:val="Hyperlink"/>
                <w:rFonts w:eastAsiaTheme="minorEastAsia" w:cs="Arial"/>
                <w:b/>
                <w:bCs/>
                <w:color w:val="auto"/>
                <w:u w:val="none"/>
              </w:rPr>
            </w:pPr>
            <w:r w:rsidRPr="004A20C2">
              <w:rPr>
                <w:rStyle w:val="Hyperlink"/>
                <w:rFonts w:eastAsiaTheme="minorEastAsia" w:cs="Arial"/>
                <w:b/>
                <w:bCs/>
                <w:color w:val="auto"/>
                <w:u w:val="none"/>
              </w:rPr>
              <w:t>(III)</w:t>
            </w:r>
          </w:p>
        </w:tc>
        <w:tc>
          <w:tcPr>
            <w:tcW w:w="9132" w:type="dxa"/>
            <w:tcBorders>
              <w:top w:val="single" w:sz="4" w:space="0" w:color="FFFFFF" w:themeColor="background1"/>
            </w:tcBorders>
          </w:tcPr>
          <w:p w14:paraId="41CA365F" w14:textId="5D94B3CB" w:rsidR="004A20C2" w:rsidRPr="0017617E" w:rsidRDefault="004A20C2" w:rsidP="004A20C2">
            <w:pPr>
              <w:autoSpaceDE w:val="0"/>
              <w:autoSpaceDN w:val="0"/>
              <w:adjustRightInd w:val="0"/>
              <w:spacing w:before="60" w:after="60"/>
              <w:jc w:val="both"/>
            </w:pPr>
            <w:r>
              <w:rPr>
                <w:color w:val="3A7C22" w:themeColor="accent6" w:themeShade="BF"/>
              </w:rPr>
              <w:t xml:space="preserve">Applies to </w:t>
            </w:r>
            <w:r w:rsidRPr="004A20C2">
              <w:rPr>
                <w:color w:val="3A7C22" w:themeColor="accent6" w:themeShade="BF"/>
              </w:rPr>
              <w:t>public facilities</w:t>
            </w:r>
            <w:r>
              <w:rPr>
                <w:color w:val="3A7C22" w:themeColor="accent6" w:themeShade="BF"/>
              </w:rPr>
              <w:t xml:space="preserve"> </w:t>
            </w:r>
            <w:r w:rsidRPr="004A20C2">
              <w:rPr>
                <w:color w:val="3A7C22" w:themeColor="accent6" w:themeShade="BF"/>
              </w:rPr>
              <w:t>within a special flood hazard area (SFHA)</w:t>
            </w:r>
            <w:r w:rsidRPr="00B154A7">
              <w:rPr>
                <w:color w:val="3A7C22" w:themeColor="accent6" w:themeShade="BF"/>
              </w:rPr>
              <w:t>.</w:t>
            </w:r>
            <w:r w:rsidRPr="0017617E">
              <w:t xml:space="preserve"> </w:t>
            </w:r>
          </w:p>
          <w:p w14:paraId="717E5656" w14:textId="77777777" w:rsidR="004A20C2" w:rsidRDefault="004A20C2" w:rsidP="004A20C2">
            <w:pPr>
              <w:pStyle w:val="Heading5"/>
              <w:rPr>
                <w:rStyle w:val="Hyperlink"/>
                <w:rFonts w:eastAsiaTheme="minorHAnsi" w:cs="Arial"/>
                <w:b/>
                <w:bCs/>
                <w:color w:val="auto"/>
                <w:szCs w:val="20"/>
              </w:rPr>
            </w:pPr>
          </w:p>
          <w:p w14:paraId="48B70152" w14:textId="1CC94C3C" w:rsidR="004A20C2" w:rsidRPr="004A20C2" w:rsidRDefault="004A20C2" w:rsidP="004A20C2">
            <w:pPr>
              <w:pStyle w:val="Heading5"/>
              <w:rPr>
                <w:rStyle w:val="Hyperlink"/>
                <w:rFonts w:eastAsiaTheme="minorHAnsi" w:cs="Arial"/>
                <w:b/>
                <w:bCs/>
                <w:color w:val="auto"/>
                <w:szCs w:val="20"/>
              </w:rPr>
            </w:pPr>
            <w:r w:rsidRPr="004A20C2">
              <w:rPr>
                <w:rStyle w:val="Hyperlink"/>
                <w:rFonts w:eastAsiaTheme="minorHAnsi" w:cs="Arial"/>
                <w:b/>
                <w:bCs/>
                <w:color w:val="auto"/>
                <w:szCs w:val="20"/>
              </w:rPr>
              <w:t>National Floodplain Elevation Standards</w:t>
            </w:r>
          </w:p>
          <w:p w14:paraId="652300C5" w14:textId="77777777" w:rsidR="004A20C2" w:rsidRDefault="004A20C2" w:rsidP="004A20C2">
            <w:pPr>
              <w:pStyle w:val="Heading5"/>
              <w:rPr>
                <w:rFonts w:eastAsia="Courier New"/>
                <w:iCs/>
                <w:color w:val="000000"/>
                <w:sz w:val="18"/>
                <w:szCs w:val="18"/>
              </w:rPr>
            </w:pPr>
            <w:r w:rsidRPr="004A20C2">
              <w:rPr>
                <w:rFonts w:eastAsia="Courier New"/>
                <w:iCs/>
                <w:color w:val="000000"/>
                <w:sz w:val="18"/>
                <w:szCs w:val="18"/>
              </w:rPr>
              <w:t>Subrecipients and Contractors must comply with the national floodplain elevation standards for new construction, repair of substantially damaged structures, or substantial improvements to public facilities in flood hazard areas. All structures designed for public facilities use within a special flood hazard area (SFHA), or one percent annual chance, floodplain will be elevated with the lowest floor at least two feet above the base flood elevation level and comply with the requirements of 83 FR 5850 and 83 FR 5861.</w:t>
            </w:r>
          </w:p>
          <w:p w14:paraId="397BD490" w14:textId="77777777" w:rsidR="004A20C2" w:rsidRDefault="004A20C2" w:rsidP="004A20C2"/>
          <w:p w14:paraId="49F14407" w14:textId="77777777" w:rsidR="004A20C2" w:rsidRPr="0017617E" w:rsidRDefault="004A20C2" w:rsidP="004A20C2">
            <w:pPr>
              <w:spacing w:after="80"/>
              <w:jc w:val="both"/>
              <w:rPr>
                <w:i/>
                <w:iCs/>
                <w:color w:val="auto"/>
                <w:sz w:val="18"/>
                <w:szCs w:val="18"/>
                <w:u w:val="single"/>
              </w:rPr>
            </w:pPr>
            <w:r w:rsidRPr="0017617E">
              <w:rPr>
                <w:b/>
                <w:bCs/>
                <w:i/>
                <w:iCs/>
                <w:color w:val="auto"/>
                <w:sz w:val="18"/>
                <w:szCs w:val="18"/>
                <w:u w:val="single"/>
              </w:rPr>
              <w:t>Sample language</w:t>
            </w:r>
            <w:r w:rsidRPr="0017617E">
              <w:rPr>
                <w:i/>
                <w:iCs/>
                <w:color w:val="auto"/>
                <w:sz w:val="18"/>
                <w:szCs w:val="18"/>
                <w:u w:val="single"/>
              </w:rPr>
              <w:t xml:space="preserve">: </w:t>
            </w:r>
          </w:p>
          <w:p w14:paraId="049FB8BD" w14:textId="52B0AFD5" w:rsidR="004A20C2" w:rsidRDefault="004A20C2" w:rsidP="004A20C2">
            <w:r w:rsidRPr="004A20C2">
              <w:rPr>
                <w:i/>
                <w:iCs/>
                <w:sz w:val="18"/>
                <w:szCs w:val="18"/>
              </w:rPr>
              <w:t>All structures designed for public facilities use within a special flood hazard area (SFHA), or one percent annual chance, floodplain will be elevated with the lowest floor at least two feet above the base flood elevation level and comply with the requirements of 83 FR 5850 and 83 FR 5861</w:t>
            </w:r>
            <w:r>
              <w:rPr>
                <w:i/>
                <w:iCs/>
                <w:sz w:val="18"/>
                <w:szCs w:val="18"/>
              </w:rPr>
              <w:t>.</w:t>
            </w:r>
          </w:p>
          <w:p w14:paraId="3EA43F6D" w14:textId="2FBA7BFC" w:rsidR="004A20C2" w:rsidRPr="004A20C2" w:rsidRDefault="004A20C2" w:rsidP="004A20C2"/>
        </w:tc>
        <w:tc>
          <w:tcPr>
            <w:tcW w:w="1184" w:type="dxa"/>
            <w:tcBorders>
              <w:top w:val="single" w:sz="4" w:space="0" w:color="FFFFFF" w:themeColor="background1"/>
            </w:tcBorders>
            <w:vAlign w:val="center"/>
          </w:tcPr>
          <w:p w14:paraId="3E221150" w14:textId="4EA096E8" w:rsidR="004A20C2" w:rsidRDefault="00276239" w:rsidP="00123E00">
            <w:pPr>
              <w:spacing w:before="60" w:after="60"/>
              <w:contextualSpacing/>
              <w:jc w:val="center"/>
              <w:rPr>
                <w:b/>
                <w:szCs w:val="20"/>
              </w:rPr>
            </w:pPr>
            <w:r>
              <w:rPr>
                <w:b/>
                <w:szCs w:val="20"/>
              </w:rPr>
              <w:lastRenderedPageBreak/>
              <w:t xml:space="preserve">Exhibit D </w:t>
            </w:r>
            <w:r w:rsidR="004A20C2">
              <w:rPr>
                <w:b/>
                <w:szCs w:val="20"/>
              </w:rPr>
              <w:t>Item 16</w:t>
            </w:r>
          </w:p>
        </w:tc>
        <w:tc>
          <w:tcPr>
            <w:tcW w:w="916" w:type="dxa"/>
            <w:tcBorders>
              <w:top w:val="single" w:sz="4" w:space="0" w:color="FFFFFF" w:themeColor="background1"/>
            </w:tcBorders>
            <w:vAlign w:val="center"/>
          </w:tcPr>
          <w:p w14:paraId="3BFF064D" w14:textId="248D4538" w:rsidR="004A20C2" w:rsidRPr="0017617E" w:rsidRDefault="004A20C2" w:rsidP="00123E00">
            <w:pPr>
              <w:spacing w:before="60" w:after="60"/>
              <w:jc w:val="center"/>
              <w:rPr>
                <w:b/>
                <w:szCs w:val="20"/>
              </w:rPr>
            </w:pPr>
            <w:r>
              <w:rPr>
                <w:b/>
                <w:szCs w:val="20"/>
              </w:rPr>
              <w:t>X</w:t>
            </w:r>
          </w:p>
        </w:tc>
        <w:tc>
          <w:tcPr>
            <w:tcW w:w="1310" w:type="dxa"/>
            <w:tcBorders>
              <w:top w:val="single" w:sz="4" w:space="0" w:color="FFFFFF" w:themeColor="background1"/>
            </w:tcBorders>
            <w:vAlign w:val="center"/>
          </w:tcPr>
          <w:p w14:paraId="41A18274" w14:textId="5AA52B98" w:rsidR="004A20C2" w:rsidRDefault="004A20C2" w:rsidP="00123E00">
            <w:pPr>
              <w:spacing w:before="60" w:after="60"/>
              <w:jc w:val="center"/>
              <w:rPr>
                <w:b/>
              </w:rPr>
            </w:pPr>
            <w:r>
              <w:rPr>
                <w:b/>
              </w:rPr>
              <w:t>X</w:t>
            </w:r>
          </w:p>
        </w:tc>
        <w:tc>
          <w:tcPr>
            <w:tcW w:w="1204" w:type="dxa"/>
            <w:tcBorders>
              <w:top w:val="single" w:sz="4" w:space="0" w:color="FFFFFF" w:themeColor="background1"/>
            </w:tcBorders>
            <w:vAlign w:val="center"/>
          </w:tcPr>
          <w:p w14:paraId="6C1664BE" w14:textId="77777777" w:rsidR="004A20C2" w:rsidRPr="0017617E" w:rsidRDefault="004A20C2" w:rsidP="00123E00">
            <w:pPr>
              <w:spacing w:before="60" w:after="60"/>
              <w:jc w:val="center"/>
              <w:rPr>
                <w:b/>
              </w:rPr>
            </w:pPr>
          </w:p>
        </w:tc>
      </w:tr>
      <w:tr w:rsidR="00D93F3B" w:rsidRPr="0017617E" w14:paraId="11F38A65" w14:textId="77777777" w:rsidTr="00943478">
        <w:tc>
          <w:tcPr>
            <w:tcW w:w="673" w:type="dxa"/>
            <w:tcBorders>
              <w:top w:val="single" w:sz="4" w:space="0" w:color="FFFFFF" w:themeColor="background1"/>
            </w:tcBorders>
          </w:tcPr>
          <w:p w14:paraId="4B79D80E" w14:textId="61AF7A2E" w:rsidR="00D93F3B" w:rsidRPr="004A20C2" w:rsidRDefault="00D93F3B" w:rsidP="00D93F3B">
            <w:pPr>
              <w:pStyle w:val="Heading5"/>
              <w:rPr>
                <w:rStyle w:val="Hyperlink"/>
                <w:rFonts w:eastAsiaTheme="minorEastAsia" w:cs="Arial"/>
                <w:b/>
                <w:bCs/>
                <w:color w:val="auto"/>
                <w:u w:val="none"/>
              </w:rPr>
            </w:pPr>
            <w:r>
              <w:rPr>
                <w:rStyle w:val="Hyperlink"/>
                <w:rFonts w:eastAsiaTheme="minorEastAsia" w:cs="Arial"/>
                <w:b/>
                <w:bCs/>
                <w:color w:val="auto"/>
                <w:u w:val="none"/>
              </w:rPr>
              <w:t>(IV)</w:t>
            </w:r>
          </w:p>
        </w:tc>
        <w:tc>
          <w:tcPr>
            <w:tcW w:w="9132" w:type="dxa"/>
            <w:tcBorders>
              <w:top w:val="single" w:sz="4" w:space="0" w:color="FFFFFF" w:themeColor="background1"/>
            </w:tcBorders>
          </w:tcPr>
          <w:p w14:paraId="691F62FB" w14:textId="3E6C17D0" w:rsidR="00D93F3B" w:rsidRPr="0017617E" w:rsidRDefault="00D93F3B" w:rsidP="00D93F3B">
            <w:pPr>
              <w:autoSpaceDE w:val="0"/>
              <w:autoSpaceDN w:val="0"/>
              <w:adjustRightInd w:val="0"/>
              <w:spacing w:before="60" w:after="60"/>
              <w:jc w:val="both"/>
            </w:pPr>
            <w:r>
              <w:rPr>
                <w:color w:val="3A7C22" w:themeColor="accent6" w:themeShade="BF"/>
              </w:rPr>
              <w:t xml:space="preserve">Applies to activities that </w:t>
            </w:r>
            <w:proofErr w:type="gramStart"/>
            <w:r>
              <w:rPr>
                <w:color w:val="3A7C22" w:themeColor="accent6" w:themeShade="BF"/>
              </w:rPr>
              <w:t xml:space="preserve">are </w:t>
            </w:r>
            <w:r w:rsidRPr="00D93F3B">
              <w:rPr>
                <w:color w:val="3A7C22" w:themeColor="accent6" w:themeShade="BF"/>
              </w:rPr>
              <w:t>located in</w:t>
            </w:r>
            <w:proofErr w:type="gramEnd"/>
            <w:r w:rsidRPr="00D93F3B">
              <w:rPr>
                <w:color w:val="3A7C22" w:themeColor="accent6" w:themeShade="BF"/>
              </w:rPr>
              <w:t xml:space="preserve"> a CAL FIRE high fire zone</w:t>
            </w:r>
            <w:r w:rsidRPr="00B154A7">
              <w:rPr>
                <w:color w:val="3A7C22" w:themeColor="accent6" w:themeShade="BF"/>
              </w:rPr>
              <w:t>.</w:t>
            </w:r>
            <w:r w:rsidRPr="0017617E">
              <w:t xml:space="preserve"> </w:t>
            </w:r>
          </w:p>
          <w:p w14:paraId="74251836" w14:textId="77777777" w:rsidR="00D93F3B" w:rsidRDefault="00D93F3B" w:rsidP="00D93F3B">
            <w:pPr>
              <w:pStyle w:val="Heading5"/>
              <w:rPr>
                <w:rStyle w:val="Hyperlink"/>
                <w:rFonts w:eastAsiaTheme="minorHAnsi" w:cs="Arial"/>
                <w:b/>
                <w:bCs/>
                <w:color w:val="auto"/>
                <w:szCs w:val="20"/>
              </w:rPr>
            </w:pPr>
          </w:p>
          <w:p w14:paraId="1AB205A0" w14:textId="77777777" w:rsidR="00D93F3B" w:rsidRPr="00D93F3B" w:rsidRDefault="00D93F3B" w:rsidP="00D93F3B">
            <w:pPr>
              <w:pStyle w:val="Heading5"/>
              <w:rPr>
                <w:color w:val="3A7C22" w:themeColor="accent6" w:themeShade="BF"/>
              </w:rPr>
            </w:pPr>
            <w:r w:rsidRPr="00D93F3B">
              <w:rPr>
                <w:rStyle w:val="Hyperlink"/>
                <w:rFonts w:eastAsiaTheme="minorHAnsi" w:cs="Arial"/>
                <w:b/>
                <w:bCs/>
                <w:color w:val="auto"/>
                <w:szCs w:val="20"/>
              </w:rPr>
              <w:t>Wildland-Urban Interface Building Codes (WUI Codes)</w:t>
            </w:r>
          </w:p>
          <w:p w14:paraId="48D72D0F" w14:textId="77777777" w:rsidR="00D93F3B" w:rsidRDefault="00D93F3B" w:rsidP="00D93F3B">
            <w:pPr>
              <w:autoSpaceDE w:val="0"/>
              <w:autoSpaceDN w:val="0"/>
              <w:adjustRightInd w:val="0"/>
              <w:spacing w:before="60" w:after="60"/>
              <w:jc w:val="both"/>
              <w:rPr>
                <w:rFonts w:eastAsia="Courier New" w:cstheme="majorBidi"/>
                <w:iCs/>
                <w:sz w:val="18"/>
                <w:szCs w:val="18"/>
              </w:rPr>
            </w:pPr>
            <w:r w:rsidRPr="00D93F3B">
              <w:rPr>
                <w:rFonts w:eastAsia="Courier New" w:cstheme="majorBidi"/>
                <w:iCs/>
                <w:sz w:val="18"/>
                <w:szCs w:val="18"/>
              </w:rPr>
              <w:t xml:space="preserve">All Approved Projects under this program that </w:t>
            </w:r>
            <w:proofErr w:type="gramStart"/>
            <w:r w:rsidRPr="00D93F3B">
              <w:rPr>
                <w:rFonts w:eastAsia="Courier New" w:cstheme="majorBidi"/>
                <w:iCs/>
                <w:sz w:val="18"/>
                <w:szCs w:val="18"/>
              </w:rPr>
              <w:t>are located in</w:t>
            </w:r>
            <w:proofErr w:type="gramEnd"/>
            <w:r w:rsidRPr="00D93F3B">
              <w:rPr>
                <w:rFonts w:eastAsia="Courier New" w:cstheme="majorBidi"/>
                <w:iCs/>
                <w:sz w:val="18"/>
                <w:szCs w:val="18"/>
              </w:rPr>
              <w:t xml:space="preserve"> a CAL FIRE high fire zone must comply with applicable WUI codes, found in Title 24, Chapter 7a of the California Building Code, which offer specific material, design and construction standards to maximize ignition resistance.</w:t>
            </w:r>
          </w:p>
          <w:p w14:paraId="504F71B5" w14:textId="77777777" w:rsidR="00D93F3B" w:rsidRDefault="00D93F3B" w:rsidP="00D93F3B">
            <w:pPr>
              <w:autoSpaceDE w:val="0"/>
              <w:autoSpaceDN w:val="0"/>
              <w:adjustRightInd w:val="0"/>
              <w:spacing w:before="60" w:after="60"/>
              <w:jc w:val="both"/>
              <w:rPr>
                <w:rFonts w:eastAsia="Courier New" w:cstheme="majorBidi"/>
                <w:iCs/>
                <w:sz w:val="18"/>
                <w:szCs w:val="18"/>
              </w:rPr>
            </w:pPr>
          </w:p>
          <w:p w14:paraId="33C507E4" w14:textId="77777777" w:rsidR="00D93F3B" w:rsidRPr="0017617E" w:rsidRDefault="00D93F3B" w:rsidP="00D93F3B">
            <w:pPr>
              <w:spacing w:after="80"/>
              <w:jc w:val="both"/>
              <w:rPr>
                <w:i/>
                <w:iCs/>
                <w:color w:val="auto"/>
                <w:sz w:val="18"/>
                <w:szCs w:val="18"/>
                <w:u w:val="single"/>
              </w:rPr>
            </w:pPr>
            <w:r w:rsidRPr="0017617E">
              <w:rPr>
                <w:b/>
                <w:bCs/>
                <w:i/>
                <w:iCs/>
                <w:color w:val="auto"/>
                <w:sz w:val="18"/>
                <w:szCs w:val="18"/>
                <w:u w:val="single"/>
              </w:rPr>
              <w:t>Sample language</w:t>
            </w:r>
            <w:r w:rsidRPr="0017617E">
              <w:rPr>
                <w:i/>
                <w:iCs/>
                <w:color w:val="auto"/>
                <w:sz w:val="18"/>
                <w:szCs w:val="18"/>
                <w:u w:val="single"/>
              </w:rPr>
              <w:t xml:space="preserve">: </w:t>
            </w:r>
          </w:p>
          <w:p w14:paraId="7C74984B" w14:textId="1CE9D156" w:rsidR="00D93F3B" w:rsidRDefault="00D93F3B" w:rsidP="00D93F3B">
            <w:pPr>
              <w:autoSpaceDE w:val="0"/>
              <w:autoSpaceDN w:val="0"/>
              <w:adjustRightInd w:val="0"/>
              <w:spacing w:before="60" w:after="60"/>
              <w:jc w:val="both"/>
              <w:rPr>
                <w:rFonts w:eastAsia="Courier New" w:cstheme="majorBidi"/>
                <w:iCs/>
                <w:sz w:val="18"/>
                <w:szCs w:val="18"/>
              </w:rPr>
            </w:pPr>
            <w:r w:rsidRPr="004A20C2">
              <w:rPr>
                <w:i/>
                <w:iCs/>
                <w:sz w:val="18"/>
                <w:szCs w:val="18"/>
              </w:rPr>
              <w:t xml:space="preserve">All </w:t>
            </w:r>
            <w:r w:rsidRPr="00D93F3B">
              <w:rPr>
                <w:i/>
                <w:iCs/>
                <w:sz w:val="18"/>
                <w:szCs w:val="18"/>
              </w:rPr>
              <w:t>Projects located in a CAL FIRE high fire zone must comply with applicable WUI codes, found in Title 24, Chapter 7a of the California Building Code, which offer specific material, design and construction standards to maximize ignition resistance</w:t>
            </w:r>
            <w:r>
              <w:rPr>
                <w:i/>
                <w:iCs/>
                <w:sz w:val="18"/>
                <w:szCs w:val="18"/>
              </w:rPr>
              <w:t>.</w:t>
            </w:r>
          </w:p>
          <w:p w14:paraId="1C626156" w14:textId="3A8E7C22" w:rsidR="00D93F3B" w:rsidRDefault="00D93F3B" w:rsidP="00D93F3B">
            <w:pPr>
              <w:autoSpaceDE w:val="0"/>
              <w:autoSpaceDN w:val="0"/>
              <w:adjustRightInd w:val="0"/>
              <w:spacing w:before="60" w:after="60"/>
              <w:jc w:val="both"/>
              <w:rPr>
                <w:color w:val="3A7C22" w:themeColor="accent6" w:themeShade="BF"/>
              </w:rPr>
            </w:pPr>
          </w:p>
        </w:tc>
        <w:tc>
          <w:tcPr>
            <w:tcW w:w="1184" w:type="dxa"/>
            <w:tcBorders>
              <w:top w:val="single" w:sz="4" w:space="0" w:color="FFFFFF" w:themeColor="background1"/>
            </w:tcBorders>
            <w:vAlign w:val="center"/>
          </w:tcPr>
          <w:p w14:paraId="053CE854" w14:textId="214298AD" w:rsidR="00D93F3B" w:rsidRDefault="00276239" w:rsidP="00D93F3B">
            <w:pPr>
              <w:spacing w:before="60" w:after="60"/>
              <w:contextualSpacing/>
              <w:jc w:val="center"/>
              <w:rPr>
                <w:b/>
                <w:szCs w:val="20"/>
              </w:rPr>
            </w:pPr>
            <w:r>
              <w:rPr>
                <w:b/>
                <w:szCs w:val="20"/>
              </w:rPr>
              <w:t xml:space="preserve">Exhibit D </w:t>
            </w:r>
            <w:r w:rsidR="00D93F3B">
              <w:rPr>
                <w:b/>
                <w:szCs w:val="20"/>
              </w:rPr>
              <w:t>Item 16</w:t>
            </w:r>
          </w:p>
        </w:tc>
        <w:tc>
          <w:tcPr>
            <w:tcW w:w="916" w:type="dxa"/>
            <w:tcBorders>
              <w:top w:val="single" w:sz="4" w:space="0" w:color="FFFFFF" w:themeColor="background1"/>
            </w:tcBorders>
            <w:vAlign w:val="center"/>
          </w:tcPr>
          <w:p w14:paraId="0CA987F4" w14:textId="3F01F800" w:rsidR="00D93F3B" w:rsidRDefault="00D93F3B" w:rsidP="00D93F3B">
            <w:pPr>
              <w:spacing w:before="60" w:after="60"/>
              <w:jc w:val="center"/>
              <w:rPr>
                <w:b/>
                <w:szCs w:val="20"/>
              </w:rPr>
            </w:pPr>
            <w:r>
              <w:rPr>
                <w:b/>
                <w:szCs w:val="20"/>
              </w:rPr>
              <w:t>X</w:t>
            </w:r>
          </w:p>
        </w:tc>
        <w:tc>
          <w:tcPr>
            <w:tcW w:w="1310" w:type="dxa"/>
            <w:tcBorders>
              <w:top w:val="single" w:sz="4" w:space="0" w:color="FFFFFF" w:themeColor="background1"/>
            </w:tcBorders>
            <w:vAlign w:val="center"/>
          </w:tcPr>
          <w:p w14:paraId="5ED16046" w14:textId="4993F5A9" w:rsidR="00D93F3B" w:rsidRDefault="00D93F3B" w:rsidP="00D93F3B">
            <w:pPr>
              <w:spacing w:before="60" w:after="60"/>
              <w:jc w:val="center"/>
              <w:rPr>
                <w:b/>
              </w:rPr>
            </w:pPr>
            <w:r>
              <w:rPr>
                <w:b/>
              </w:rPr>
              <w:t>X</w:t>
            </w:r>
          </w:p>
        </w:tc>
        <w:tc>
          <w:tcPr>
            <w:tcW w:w="1204" w:type="dxa"/>
            <w:tcBorders>
              <w:top w:val="single" w:sz="4" w:space="0" w:color="FFFFFF" w:themeColor="background1"/>
            </w:tcBorders>
            <w:vAlign w:val="center"/>
          </w:tcPr>
          <w:p w14:paraId="216745F5" w14:textId="77777777" w:rsidR="00D93F3B" w:rsidRPr="0017617E" w:rsidRDefault="00D93F3B" w:rsidP="00D93F3B">
            <w:pPr>
              <w:spacing w:before="60" w:after="60"/>
              <w:jc w:val="center"/>
              <w:rPr>
                <w:b/>
              </w:rPr>
            </w:pPr>
          </w:p>
        </w:tc>
      </w:tr>
      <w:tr w:rsidR="00276239" w:rsidRPr="0017617E" w14:paraId="339851CB" w14:textId="77777777" w:rsidTr="00943478">
        <w:tc>
          <w:tcPr>
            <w:tcW w:w="673" w:type="dxa"/>
            <w:tcBorders>
              <w:top w:val="single" w:sz="4" w:space="0" w:color="FFFFFF" w:themeColor="background1"/>
            </w:tcBorders>
          </w:tcPr>
          <w:p w14:paraId="4AE68A37" w14:textId="71E99D8A" w:rsidR="00276239" w:rsidRDefault="00276239" w:rsidP="00276239">
            <w:pPr>
              <w:pStyle w:val="Heading5"/>
              <w:rPr>
                <w:rStyle w:val="Hyperlink"/>
                <w:rFonts w:eastAsiaTheme="minorEastAsia" w:cs="Arial"/>
                <w:b/>
                <w:bCs/>
                <w:color w:val="auto"/>
                <w:u w:val="none"/>
              </w:rPr>
            </w:pPr>
            <w:r>
              <w:rPr>
                <w:rStyle w:val="Hyperlink"/>
                <w:rFonts w:eastAsiaTheme="minorEastAsia" w:cs="Arial"/>
                <w:b/>
                <w:bCs/>
                <w:color w:val="auto"/>
                <w:u w:val="none"/>
              </w:rPr>
              <w:t>(V)</w:t>
            </w:r>
          </w:p>
        </w:tc>
        <w:tc>
          <w:tcPr>
            <w:tcW w:w="9132" w:type="dxa"/>
            <w:tcBorders>
              <w:top w:val="single" w:sz="4" w:space="0" w:color="FFFFFF" w:themeColor="background1"/>
            </w:tcBorders>
          </w:tcPr>
          <w:p w14:paraId="5694CA07" w14:textId="5CE5A016" w:rsidR="00276239" w:rsidRPr="00D93F3B" w:rsidRDefault="00276239" w:rsidP="00276239">
            <w:pPr>
              <w:pStyle w:val="Heading5"/>
              <w:rPr>
                <w:color w:val="3A7C22" w:themeColor="accent6" w:themeShade="BF"/>
              </w:rPr>
            </w:pPr>
            <w:r>
              <w:rPr>
                <w:rStyle w:val="Hyperlink"/>
                <w:rFonts w:eastAsiaTheme="minorHAnsi" w:cs="Arial"/>
                <w:b/>
                <w:bCs/>
                <w:color w:val="auto"/>
                <w:szCs w:val="20"/>
              </w:rPr>
              <w:t>Drug-Free Workplace Act of 1988</w:t>
            </w:r>
          </w:p>
          <w:p w14:paraId="301E7C01" w14:textId="213779BB" w:rsidR="00276239" w:rsidRDefault="00276239" w:rsidP="00276239">
            <w:pPr>
              <w:autoSpaceDE w:val="0"/>
              <w:autoSpaceDN w:val="0"/>
              <w:adjustRightInd w:val="0"/>
              <w:spacing w:before="60" w:after="60"/>
              <w:jc w:val="both"/>
              <w:rPr>
                <w:rFonts w:eastAsia="Courier New" w:cstheme="majorBidi"/>
                <w:iCs/>
                <w:sz w:val="18"/>
                <w:szCs w:val="18"/>
              </w:rPr>
            </w:pPr>
            <w:r>
              <w:rPr>
                <w:rFonts w:eastAsia="Courier New" w:cstheme="majorBidi"/>
                <w:iCs/>
                <w:sz w:val="18"/>
                <w:szCs w:val="18"/>
              </w:rPr>
              <w:t>Contractors and Subcontractors are required to comply with the Drug-Free Workplace Act of 1988.</w:t>
            </w:r>
          </w:p>
          <w:p w14:paraId="0EA59F6E" w14:textId="77777777" w:rsidR="00276239" w:rsidRPr="00D93F3B" w:rsidRDefault="00276239" w:rsidP="00276239">
            <w:pPr>
              <w:autoSpaceDE w:val="0"/>
              <w:autoSpaceDN w:val="0"/>
              <w:adjustRightInd w:val="0"/>
              <w:spacing w:before="60" w:after="60"/>
              <w:jc w:val="both"/>
              <w:rPr>
                <w:i/>
                <w:iCs/>
                <w:sz w:val="18"/>
                <w:szCs w:val="18"/>
              </w:rPr>
            </w:pPr>
          </w:p>
          <w:p w14:paraId="2F4C1380" w14:textId="77777777" w:rsidR="00276239" w:rsidRPr="00D93F3B" w:rsidRDefault="00276239" w:rsidP="00276239">
            <w:pPr>
              <w:spacing w:after="80"/>
              <w:jc w:val="both"/>
              <w:rPr>
                <w:b/>
                <w:bCs/>
                <w:i/>
                <w:iCs/>
                <w:color w:val="auto"/>
                <w:sz w:val="18"/>
                <w:szCs w:val="18"/>
                <w:u w:val="single"/>
              </w:rPr>
            </w:pPr>
            <w:r w:rsidRPr="00D93F3B">
              <w:rPr>
                <w:b/>
                <w:bCs/>
                <w:i/>
                <w:iCs/>
                <w:color w:val="auto"/>
                <w:sz w:val="18"/>
                <w:szCs w:val="18"/>
                <w:u w:val="single"/>
              </w:rPr>
              <w:t xml:space="preserve">Sample language: </w:t>
            </w:r>
          </w:p>
          <w:p w14:paraId="30EEADCC" w14:textId="1F989DE9" w:rsidR="00276239" w:rsidRPr="00D93F3B" w:rsidRDefault="00276239" w:rsidP="00276239">
            <w:pPr>
              <w:autoSpaceDE w:val="0"/>
              <w:autoSpaceDN w:val="0"/>
              <w:adjustRightInd w:val="0"/>
              <w:spacing w:before="60" w:after="60"/>
              <w:jc w:val="both"/>
              <w:rPr>
                <w:i/>
                <w:iCs/>
                <w:sz w:val="18"/>
                <w:szCs w:val="18"/>
              </w:rPr>
            </w:pPr>
            <w:r w:rsidRPr="00D93F3B">
              <w:rPr>
                <w:i/>
                <w:iCs/>
                <w:sz w:val="18"/>
                <w:szCs w:val="18"/>
              </w:rPr>
              <w:t>Contractors and Subcontractors</w:t>
            </w:r>
            <w:r w:rsidRPr="00276239">
              <w:rPr>
                <w:rFonts w:asciiTheme="minorHAnsi" w:hAnsiTheme="minorHAnsi" w:cstheme="minorBidi"/>
                <w:color w:val="auto"/>
                <w:kern w:val="2"/>
                <w:sz w:val="24"/>
                <w14:ligatures w14:val="standardContextual"/>
              </w:rPr>
              <w:t xml:space="preserve"> </w:t>
            </w:r>
            <w:r w:rsidRPr="00276239">
              <w:rPr>
                <w:i/>
                <w:iCs/>
                <w:sz w:val="18"/>
                <w:szCs w:val="18"/>
              </w:rPr>
              <w:t xml:space="preserve">shall comply with the Drug-Free Workplace Act of 1988 by taking the following </w:t>
            </w:r>
            <w:proofErr w:type="gramStart"/>
            <w:r w:rsidRPr="00276239">
              <w:rPr>
                <w:i/>
                <w:iCs/>
                <w:sz w:val="18"/>
                <w:szCs w:val="18"/>
              </w:rPr>
              <w:t xml:space="preserve">actions </w:t>
            </w:r>
            <w:r w:rsidRPr="00D93F3B">
              <w:rPr>
                <w:i/>
                <w:iCs/>
                <w:sz w:val="18"/>
                <w:szCs w:val="18"/>
              </w:rPr>
              <w:t>:</w:t>
            </w:r>
            <w:proofErr w:type="gramEnd"/>
          </w:p>
          <w:p w14:paraId="4F8E37FC" w14:textId="3F494D56" w:rsidR="00276239" w:rsidRPr="00D93F3B" w:rsidRDefault="00276239" w:rsidP="00276239">
            <w:pPr>
              <w:pStyle w:val="ListParagraph"/>
              <w:numPr>
                <w:ilvl w:val="0"/>
                <w:numId w:val="37"/>
              </w:numPr>
              <w:autoSpaceDE w:val="0"/>
              <w:autoSpaceDN w:val="0"/>
              <w:adjustRightInd w:val="0"/>
              <w:spacing w:before="60" w:after="60"/>
              <w:jc w:val="both"/>
              <w:rPr>
                <w:i/>
                <w:iCs/>
                <w:sz w:val="18"/>
                <w:szCs w:val="18"/>
              </w:rPr>
            </w:pPr>
            <w:r w:rsidRPr="00D93F3B">
              <w:rPr>
                <w:i/>
                <w:iCs/>
                <w:sz w:val="18"/>
                <w:szCs w:val="18"/>
              </w:rPr>
              <w:t>Publish and give a policy statement to all covered employees informing them that the unlawful manufacture, distribution, dispensation, possession or use of a controlled substance is prohibited in the covered workplace and specifying the actions that will be taken against employees who violate the policy.</w:t>
            </w:r>
          </w:p>
          <w:p w14:paraId="75DC9D96" w14:textId="77777777" w:rsidR="00276239" w:rsidRDefault="00276239" w:rsidP="00276239">
            <w:pPr>
              <w:pStyle w:val="ListParagraph"/>
              <w:numPr>
                <w:ilvl w:val="0"/>
                <w:numId w:val="37"/>
              </w:numPr>
              <w:autoSpaceDE w:val="0"/>
              <w:autoSpaceDN w:val="0"/>
              <w:adjustRightInd w:val="0"/>
              <w:spacing w:before="60" w:after="60"/>
              <w:jc w:val="both"/>
              <w:rPr>
                <w:i/>
                <w:iCs/>
                <w:sz w:val="18"/>
                <w:szCs w:val="18"/>
              </w:rPr>
            </w:pPr>
            <w:r w:rsidRPr="00D93F3B">
              <w:rPr>
                <w:i/>
                <w:iCs/>
                <w:sz w:val="18"/>
                <w:szCs w:val="18"/>
              </w:rPr>
              <w:t>Establish a drug-free awareness program to make employees aware of a) the dangers of drug abuse in the workplace; b) the policy of maintaining a drug-free workplace; c) any available drug counseling, rehabilitation, and employee assistance programs; and d) the penalties that may be imposed upon employees for drug abuse violations</w:t>
            </w:r>
            <w:r>
              <w:rPr>
                <w:i/>
                <w:iCs/>
                <w:sz w:val="18"/>
                <w:szCs w:val="18"/>
              </w:rPr>
              <w:t>.</w:t>
            </w:r>
          </w:p>
          <w:p w14:paraId="425E8F3B" w14:textId="77777777" w:rsidR="00276239" w:rsidRDefault="00276239" w:rsidP="00276239">
            <w:pPr>
              <w:pStyle w:val="ListParagraph"/>
              <w:numPr>
                <w:ilvl w:val="0"/>
                <w:numId w:val="37"/>
              </w:numPr>
              <w:autoSpaceDE w:val="0"/>
              <w:autoSpaceDN w:val="0"/>
              <w:adjustRightInd w:val="0"/>
              <w:spacing w:before="60" w:after="60"/>
              <w:jc w:val="both"/>
              <w:rPr>
                <w:i/>
                <w:iCs/>
                <w:sz w:val="18"/>
                <w:szCs w:val="18"/>
              </w:rPr>
            </w:pPr>
            <w:r w:rsidRPr="00D93F3B">
              <w:rPr>
                <w:i/>
                <w:iCs/>
                <w:sz w:val="18"/>
                <w:szCs w:val="18"/>
              </w:rPr>
              <w:t>Notify employees that as a condition of employment on a federal contract or grant, the employee must a) abide by the terms of the policy statement; and b) notify the employer, within 5 calendar days, if he or she is convicted of a criminal drug violation in the workplace.</w:t>
            </w:r>
          </w:p>
          <w:p w14:paraId="1CC04749" w14:textId="77777777" w:rsidR="00276239" w:rsidRDefault="00276239" w:rsidP="00276239">
            <w:pPr>
              <w:pStyle w:val="ListParagraph"/>
              <w:numPr>
                <w:ilvl w:val="0"/>
                <w:numId w:val="37"/>
              </w:numPr>
              <w:autoSpaceDE w:val="0"/>
              <w:autoSpaceDN w:val="0"/>
              <w:adjustRightInd w:val="0"/>
              <w:spacing w:before="60" w:after="60"/>
              <w:jc w:val="both"/>
              <w:rPr>
                <w:i/>
                <w:iCs/>
                <w:sz w:val="18"/>
                <w:szCs w:val="18"/>
              </w:rPr>
            </w:pPr>
            <w:r w:rsidRPr="00D93F3B">
              <w:rPr>
                <w:i/>
                <w:iCs/>
                <w:sz w:val="18"/>
                <w:szCs w:val="18"/>
              </w:rPr>
              <w:t>Notify the contracting or granting agency within 10 days after receiving notice that a covered employee has been convicted of a criminal drug violation in the workplace.</w:t>
            </w:r>
          </w:p>
          <w:p w14:paraId="242A369A" w14:textId="77777777" w:rsidR="00276239" w:rsidRDefault="00276239" w:rsidP="00276239">
            <w:pPr>
              <w:pStyle w:val="ListParagraph"/>
              <w:numPr>
                <w:ilvl w:val="0"/>
                <w:numId w:val="37"/>
              </w:numPr>
              <w:autoSpaceDE w:val="0"/>
              <w:autoSpaceDN w:val="0"/>
              <w:adjustRightInd w:val="0"/>
              <w:spacing w:before="60" w:after="60"/>
              <w:jc w:val="both"/>
              <w:rPr>
                <w:i/>
                <w:iCs/>
                <w:sz w:val="18"/>
                <w:szCs w:val="18"/>
              </w:rPr>
            </w:pPr>
            <w:r w:rsidRPr="00D93F3B">
              <w:rPr>
                <w:i/>
                <w:iCs/>
                <w:sz w:val="18"/>
                <w:szCs w:val="18"/>
              </w:rPr>
              <w:t>Impose a penalty on or require satisfactory participation in a drug abuse assistance or rehabilitation program by any employee who is convicted of a reportable workplace drug conviction.</w:t>
            </w:r>
          </w:p>
          <w:p w14:paraId="095133FB" w14:textId="53AF79D3" w:rsidR="00DA3E60" w:rsidRPr="005C5F0A" w:rsidRDefault="00276239" w:rsidP="00DA3E60">
            <w:pPr>
              <w:pStyle w:val="ListParagraph"/>
              <w:numPr>
                <w:ilvl w:val="0"/>
                <w:numId w:val="37"/>
              </w:numPr>
              <w:autoSpaceDE w:val="0"/>
              <w:autoSpaceDN w:val="0"/>
              <w:adjustRightInd w:val="0"/>
              <w:spacing w:before="60" w:after="60"/>
              <w:jc w:val="both"/>
              <w:rPr>
                <w:i/>
                <w:iCs/>
                <w:sz w:val="18"/>
                <w:szCs w:val="18"/>
              </w:rPr>
            </w:pPr>
            <w:r w:rsidRPr="00D93F3B">
              <w:rPr>
                <w:i/>
                <w:iCs/>
                <w:sz w:val="18"/>
                <w:szCs w:val="18"/>
              </w:rPr>
              <w:t>Make an ongoing, good faith effort to maintain a drug-free workplace by meeting the requirements of the act.</w:t>
            </w:r>
          </w:p>
        </w:tc>
        <w:tc>
          <w:tcPr>
            <w:tcW w:w="1184" w:type="dxa"/>
            <w:tcBorders>
              <w:top w:val="single" w:sz="4" w:space="0" w:color="FFFFFF" w:themeColor="background1"/>
            </w:tcBorders>
            <w:vAlign w:val="center"/>
          </w:tcPr>
          <w:p w14:paraId="0B43C90D" w14:textId="1AF069D6" w:rsidR="00276239" w:rsidRDefault="00276239" w:rsidP="00276239">
            <w:pPr>
              <w:spacing w:before="60" w:after="60"/>
              <w:contextualSpacing/>
              <w:jc w:val="center"/>
              <w:rPr>
                <w:b/>
                <w:szCs w:val="20"/>
              </w:rPr>
            </w:pPr>
            <w:r>
              <w:rPr>
                <w:b/>
                <w:szCs w:val="20"/>
              </w:rPr>
              <w:t>Exhibit D Item 19.</w:t>
            </w:r>
            <w:r w:rsidR="00F71A92">
              <w:rPr>
                <w:b/>
                <w:szCs w:val="20"/>
              </w:rPr>
              <w:t xml:space="preserve"> </w:t>
            </w:r>
            <w:r>
              <w:rPr>
                <w:b/>
                <w:szCs w:val="20"/>
              </w:rPr>
              <w:t>D</w:t>
            </w:r>
          </w:p>
        </w:tc>
        <w:tc>
          <w:tcPr>
            <w:tcW w:w="916" w:type="dxa"/>
            <w:tcBorders>
              <w:top w:val="single" w:sz="4" w:space="0" w:color="FFFFFF" w:themeColor="background1"/>
            </w:tcBorders>
            <w:vAlign w:val="center"/>
          </w:tcPr>
          <w:p w14:paraId="4284B949" w14:textId="540FC8CB" w:rsidR="00276239" w:rsidRDefault="00276239" w:rsidP="00276239">
            <w:pPr>
              <w:spacing w:before="60" w:after="60"/>
              <w:jc w:val="center"/>
              <w:rPr>
                <w:b/>
                <w:szCs w:val="20"/>
              </w:rPr>
            </w:pPr>
            <w:r>
              <w:rPr>
                <w:b/>
                <w:szCs w:val="20"/>
              </w:rPr>
              <w:t>X</w:t>
            </w:r>
          </w:p>
        </w:tc>
        <w:tc>
          <w:tcPr>
            <w:tcW w:w="1310" w:type="dxa"/>
            <w:tcBorders>
              <w:top w:val="single" w:sz="4" w:space="0" w:color="FFFFFF" w:themeColor="background1"/>
            </w:tcBorders>
            <w:vAlign w:val="center"/>
          </w:tcPr>
          <w:p w14:paraId="78C4FCE2" w14:textId="7C96E93C" w:rsidR="00276239" w:rsidRDefault="00276239" w:rsidP="00276239">
            <w:pPr>
              <w:spacing w:before="60" w:after="60"/>
              <w:jc w:val="center"/>
              <w:rPr>
                <w:b/>
              </w:rPr>
            </w:pPr>
            <w:r>
              <w:rPr>
                <w:b/>
              </w:rPr>
              <w:t>X</w:t>
            </w:r>
          </w:p>
        </w:tc>
        <w:tc>
          <w:tcPr>
            <w:tcW w:w="1204" w:type="dxa"/>
            <w:tcBorders>
              <w:top w:val="single" w:sz="4" w:space="0" w:color="FFFFFF" w:themeColor="background1"/>
            </w:tcBorders>
            <w:vAlign w:val="center"/>
          </w:tcPr>
          <w:p w14:paraId="3826625D" w14:textId="77777777" w:rsidR="00276239" w:rsidRPr="0017617E" w:rsidRDefault="00276239" w:rsidP="00276239">
            <w:pPr>
              <w:spacing w:before="60" w:after="60"/>
              <w:jc w:val="center"/>
              <w:rPr>
                <w:b/>
              </w:rPr>
            </w:pPr>
          </w:p>
        </w:tc>
      </w:tr>
      <w:tr w:rsidR="00276239" w:rsidRPr="0017617E" w14:paraId="30B955DD" w14:textId="77777777" w:rsidTr="00943478">
        <w:tc>
          <w:tcPr>
            <w:tcW w:w="673" w:type="dxa"/>
            <w:tcBorders>
              <w:top w:val="single" w:sz="4" w:space="0" w:color="FFFFFF" w:themeColor="background1"/>
            </w:tcBorders>
          </w:tcPr>
          <w:p w14:paraId="380484F4" w14:textId="5762CB03" w:rsidR="00276239" w:rsidRPr="00276239" w:rsidRDefault="00276239" w:rsidP="00276239">
            <w:pPr>
              <w:pStyle w:val="Heading5"/>
              <w:rPr>
                <w:rStyle w:val="Hyperlink"/>
                <w:rFonts w:eastAsiaTheme="minorEastAsia" w:cs="Arial"/>
                <w:b/>
                <w:bCs/>
                <w:color w:val="auto"/>
              </w:rPr>
            </w:pPr>
            <w:r w:rsidRPr="00276239">
              <w:rPr>
                <w:rStyle w:val="Hyperlink"/>
                <w:rFonts w:eastAsiaTheme="minorEastAsia" w:cs="Arial"/>
                <w:b/>
                <w:bCs/>
                <w:color w:val="auto"/>
                <w:u w:val="none"/>
              </w:rPr>
              <w:lastRenderedPageBreak/>
              <w:t>(VI)</w:t>
            </w:r>
          </w:p>
        </w:tc>
        <w:tc>
          <w:tcPr>
            <w:tcW w:w="9132" w:type="dxa"/>
            <w:tcBorders>
              <w:top w:val="single" w:sz="4" w:space="0" w:color="FFFFFF" w:themeColor="background1"/>
            </w:tcBorders>
          </w:tcPr>
          <w:p w14:paraId="7CBD6DCE" w14:textId="79A7753D" w:rsidR="00206882" w:rsidRPr="00D93F3B" w:rsidRDefault="00206882" w:rsidP="00206882">
            <w:pPr>
              <w:pStyle w:val="Heading5"/>
              <w:rPr>
                <w:color w:val="3A7C22" w:themeColor="accent6" w:themeShade="BF"/>
              </w:rPr>
            </w:pPr>
            <w:r w:rsidRPr="00206882">
              <w:rPr>
                <w:rStyle w:val="Hyperlink"/>
                <w:rFonts w:eastAsiaTheme="minorHAnsi" w:cs="Arial"/>
                <w:b/>
                <w:bCs/>
                <w:color w:val="auto"/>
                <w:szCs w:val="20"/>
              </w:rPr>
              <w:t>Special Conditions Pertaining to Hazards, Safety Standards and Accident Prevention</w:t>
            </w:r>
          </w:p>
          <w:p w14:paraId="0A2A6E27" w14:textId="753B9DD8" w:rsidR="00206882" w:rsidRDefault="00206882" w:rsidP="00206882">
            <w:pPr>
              <w:autoSpaceDE w:val="0"/>
              <w:autoSpaceDN w:val="0"/>
              <w:adjustRightInd w:val="0"/>
              <w:spacing w:before="60" w:after="60"/>
              <w:jc w:val="both"/>
              <w:rPr>
                <w:rFonts w:eastAsia="Courier New" w:cstheme="majorBidi"/>
                <w:iCs/>
                <w:sz w:val="18"/>
                <w:szCs w:val="18"/>
              </w:rPr>
            </w:pPr>
            <w:r>
              <w:rPr>
                <w:rFonts w:eastAsia="Courier New" w:cstheme="majorBidi"/>
                <w:iCs/>
                <w:sz w:val="18"/>
                <w:szCs w:val="18"/>
              </w:rPr>
              <w:t xml:space="preserve">Contractors and Subcontractors are required to comply with </w:t>
            </w:r>
            <w:r w:rsidRPr="00206882">
              <w:rPr>
                <w:rFonts w:eastAsia="Courier New" w:cstheme="majorBidi"/>
                <w:iCs/>
                <w:sz w:val="18"/>
                <w:szCs w:val="18"/>
              </w:rPr>
              <w:t>Special Conditions Pertaining to Hazards, Safety Standards and Accident Prevention</w:t>
            </w:r>
            <w:r>
              <w:rPr>
                <w:rFonts w:eastAsia="Courier New" w:cstheme="majorBidi"/>
                <w:iCs/>
                <w:sz w:val="18"/>
                <w:szCs w:val="18"/>
              </w:rPr>
              <w:t>.</w:t>
            </w:r>
          </w:p>
          <w:p w14:paraId="603D3DFE" w14:textId="77777777" w:rsidR="00276239" w:rsidRDefault="00276239" w:rsidP="00276239">
            <w:pPr>
              <w:spacing w:after="80"/>
              <w:jc w:val="both"/>
              <w:rPr>
                <w:b/>
                <w:bCs/>
                <w:i/>
                <w:iCs/>
                <w:color w:val="auto"/>
                <w:sz w:val="18"/>
                <w:szCs w:val="18"/>
                <w:u w:val="single"/>
              </w:rPr>
            </w:pPr>
          </w:p>
          <w:p w14:paraId="3FBB32EE" w14:textId="5D0692DE" w:rsidR="00276239" w:rsidRPr="00D93F3B" w:rsidRDefault="00276239" w:rsidP="00276239">
            <w:pPr>
              <w:spacing w:after="80"/>
              <w:jc w:val="both"/>
              <w:rPr>
                <w:b/>
                <w:bCs/>
                <w:i/>
                <w:iCs/>
                <w:color w:val="auto"/>
                <w:sz w:val="18"/>
                <w:szCs w:val="18"/>
                <w:u w:val="single"/>
              </w:rPr>
            </w:pPr>
            <w:r w:rsidRPr="00D93F3B">
              <w:rPr>
                <w:b/>
                <w:bCs/>
                <w:i/>
                <w:iCs/>
                <w:color w:val="auto"/>
                <w:sz w:val="18"/>
                <w:szCs w:val="18"/>
                <w:u w:val="single"/>
              </w:rPr>
              <w:t xml:space="preserve">Sample language: </w:t>
            </w:r>
          </w:p>
          <w:p w14:paraId="3688350F" w14:textId="77777777" w:rsidR="00276239" w:rsidRDefault="00276239" w:rsidP="00276239">
            <w:pPr>
              <w:spacing w:after="80"/>
              <w:jc w:val="both"/>
              <w:rPr>
                <w:i/>
                <w:iCs/>
                <w:sz w:val="18"/>
                <w:szCs w:val="18"/>
              </w:rPr>
            </w:pPr>
            <w:r w:rsidRPr="00276239">
              <w:rPr>
                <w:i/>
                <w:iCs/>
                <w:sz w:val="18"/>
                <w:szCs w:val="18"/>
              </w:rPr>
              <w:t>Special Conditions Pertaining to Hazards, Safety Standards and Accident Prevention:</w:t>
            </w:r>
          </w:p>
          <w:p w14:paraId="2401405A" w14:textId="77777777" w:rsidR="00276239" w:rsidRDefault="00276239" w:rsidP="00276239">
            <w:pPr>
              <w:pStyle w:val="ListParagraph"/>
              <w:numPr>
                <w:ilvl w:val="0"/>
                <w:numId w:val="38"/>
              </w:numPr>
              <w:spacing w:after="80"/>
              <w:jc w:val="both"/>
              <w:rPr>
                <w:i/>
                <w:iCs/>
                <w:sz w:val="18"/>
                <w:szCs w:val="18"/>
              </w:rPr>
            </w:pPr>
            <w:r w:rsidRPr="00276239">
              <w:rPr>
                <w:i/>
                <w:iCs/>
                <w:sz w:val="18"/>
                <w:szCs w:val="18"/>
                <w:u w:val="single"/>
              </w:rPr>
              <w:t>Use of Explosives</w:t>
            </w:r>
            <w:r w:rsidRPr="00276239">
              <w:rPr>
                <w:i/>
                <w:iCs/>
                <w:sz w:val="18"/>
                <w:szCs w:val="18"/>
              </w:rPr>
              <w:t>: When the use of explosives is necessary for the prosecution of the work, the Contractor shall observe all local, state and federal laws in purchasing and handling explosives and comply with all insurance requirements set forth in section 29.B.4 below. The Contractor shall take all necessary precaution to protect completed work, neighboring property, water lines, or other underground structures. Where there is danger to structures or property from blasting, the charges shall be reduced, and the material shall be covered with suitable timber, steel or rope mats.</w:t>
            </w:r>
          </w:p>
          <w:p w14:paraId="484505CA" w14:textId="77777777" w:rsidR="00276239" w:rsidRDefault="00276239" w:rsidP="00276239">
            <w:pPr>
              <w:pStyle w:val="ListParagraph"/>
              <w:spacing w:after="80"/>
              <w:jc w:val="both"/>
              <w:rPr>
                <w:i/>
                <w:iCs/>
                <w:sz w:val="18"/>
                <w:szCs w:val="18"/>
              </w:rPr>
            </w:pPr>
            <w:r w:rsidRPr="00276239">
              <w:rPr>
                <w:i/>
                <w:iCs/>
                <w:sz w:val="18"/>
                <w:szCs w:val="18"/>
              </w:rPr>
              <w:t>The Contractor shall notify all owners of public utility property of intention to use explosives at least 8 hours before blasting is done close to such property. Any supervision or direction of use of explosives by the engineer does not in any way reduce the responsibility of the Contractor or his Surety for damages that may be caused by such use.</w:t>
            </w:r>
          </w:p>
          <w:p w14:paraId="78CFEDB9" w14:textId="4C0ADEEE" w:rsidR="00276239" w:rsidRDefault="00276239" w:rsidP="00276239">
            <w:pPr>
              <w:pStyle w:val="ListParagraph"/>
              <w:numPr>
                <w:ilvl w:val="0"/>
                <w:numId w:val="38"/>
              </w:numPr>
              <w:spacing w:after="80"/>
              <w:jc w:val="both"/>
              <w:rPr>
                <w:i/>
                <w:iCs/>
                <w:sz w:val="18"/>
                <w:szCs w:val="18"/>
              </w:rPr>
            </w:pPr>
            <w:r w:rsidRPr="00276239">
              <w:rPr>
                <w:i/>
                <w:iCs/>
                <w:sz w:val="18"/>
                <w:szCs w:val="18"/>
                <w:u w:val="single"/>
              </w:rPr>
              <w:t>Danger Signals and Safety Devices</w:t>
            </w:r>
            <w:r w:rsidRPr="00276239">
              <w:rPr>
                <w:i/>
                <w:iCs/>
                <w:sz w:val="18"/>
                <w:szCs w:val="18"/>
              </w:rPr>
              <w:t xml:space="preserve">: The Contractor shall </w:t>
            </w:r>
            <w:proofErr w:type="gramStart"/>
            <w:r w:rsidRPr="00276239">
              <w:rPr>
                <w:i/>
                <w:iCs/>
                <w:sz w:val="18"/>
                <w:szCs w:val="18"/>
              </w:rPr>
              <w:t>make</w:t>
            </w:r>
            <w:proofErr w:type="gramEnd"/>
            <w:r w:rsidRPr="00276239">
              <w:rPr>
                <w:i/>
                <w:iCs/>
                <w:sz w:val="18"/>
                <w:szCs w:val="18"/>
              </w:rPr>
              <w:t xml:space="preserve"> all necessary precautions to guard against </w:t>
            </w:r>
            <w:proofErr w:type="gramStart"/>
            <w:r w:rsidRPr="00276239">
              <w:rPr>
                <w:i/>
                <w:iCs/>
                <w:sz w:val="18"/>
                <w:szCs w:val="18"/>
              </w:rPr>
              <w:t>damages</w:t>
            </w:r>
            <w:proofErr w:type="gramEnd"/>
            <w:r w:rsidRPr="00276239">
              <w:rPr>
                <w:i/>
                <w:iCs/>
                <w:sz w:val="18"/>
                <w:szCs w:val="18"/>
              </w:rPr>
              <w:t xml:space="preserve"> to property and injury to persons. The Contractor shall put up and maintain in good condition, sufficient red or warning lights at night, suitable barricades and other devices necessary to protect the public.</w:t>
            </w:r>
          </w:p>
          <w:p w14:paraId="346F175E" w14:textId="77777777" w:rsidR="00276239" w:rsidRDefault="00276239" w:rsidP="00276239">
            <w:pPr>
              <w:pStyle w:val="ListParagraph"/>
              <w:numPr>
                <w:ilvl w:val="0"/>
                <w:numId w:val="38"/>
              </w:numPr>
              <w:spacing w:after="80"/>
              <w:jc w:val="both"/>
              <w:rPr>
                <w:i/>
                <w:iCs/>
                <w:sz w:val="18"/>
                <w:szCs w:val="18"/>
              </w:rPr>
            </w:pPr>
            <w:r w:rsidRPr="00276239">
              <w:rPr>
                <w:i/>
                <w:iCs/>
                <w:sz w:val="18"/>
                <w:szCs w:val="18"/>
                <w:u w:val="single"/>
              </w:rPr>
              <w:t>Protection of Lives and Health</w:t>
            </w:r>
            <w:r w:rsidRPr="00276239">
              <w:rPr>
                <w:i/>
                <w:iCs/>
                <w:sz w:val="18"/>
                <w:szCs w:val="18"/>
              </w:rPr>
              <w:t xml:space="preserve">: The Contractor shall </w:t>
            </w:r>
            <w:proofErr w:type="gramStart"/>
            <w:r w:rsidRPr="00276239">
              <w:rPr>
                <w:i/>
                <w:iCs/>
                <w:sz w:val="18"/>
                <w:szCs w:val="18"/>
              </w:rPr>
              <w:t>exercise proper precaution at all times</w:t>
            </w:r>
            <w:proofErr w:type="gramEnd"/>
            <w:r w:rsidRPr="00276239">
              <w:rPr>
                <w:i/>
                <w:iCs/>
                <w:sz w:val="18"/>
                <w:szCs w:val="18"/>
              </w:rPr>
              <w:t xml:space="preserve"> for the protection of </w:t>
            </w:r>
            <w:proofErr w:type="gramStart"/>
            <w:r w:rsidRPr="00276239">
              <w:rPr>
                <w:i/>
                <w:iCs/>
                <w:sz w:val="18"/>
                <w:szCs w:val="18"/>
              </w:rPr>
              <w:t>persons</w:t>
            </w:r>
            <w:proofErr w:type="gramEnd"/>
            <w:r w:rsidRPr="00276239">
              <w:rPr>
                <w:i/>
                <w:iCs/>
                <w:sz w:val="18"/>
                <w:szCs w:val="18"/>
              </w:rPr>
              <w:t xml:space="preserve"> and property and shall be responsible for all </w:t>
            </w:r>
            <w:proofErr w:type="gramStart"/>
            <w:r w:rsidRPr="00276239">
              <w:rPr>
                <w:i/>
                <w:iCs/>
                <w:sz w:val="18"/>
                <w:szCs w:val="18"/>
              </w:rPr>
              <w:t>damages</w:t>
            </w:r>
            <w:proofErr w:type="gramEnd"/>
            <w:r w:rsidRPr="00276239">
              <w:rPr>
                <w:i/>
                <w:iCs/>
                <w:sz w:val="18"/>
                <w:szCs w:val="18"/>
              </w:rPr>
              <w:t xml:space="preserve"> to persons or property, either on or off the worksite, which </w:t>
            </w:r>
            <w:proofErr w:type="gramStart"/>
            <w:r w:rsidRPr="00276239">
              <w:rPr>
                <w:i/>
                <w:iCs/>
                <w:sz w:val="18"/>
                <w:szCs w:val="18"/>
              </w:rPr>
              <w:t>occur</w:t>
            </w:r>
            <w:proofErr w:type="gramEnd"/>
            <w:r w:rsidRPr="00276239">
              <w:rPr>
                <w:i/>
                <w:iCs/>
                <w:sz w:val="18"/>
                <w:szCs w:val="18"/>
              </w:rPr>
              <w:t xml:space="preserve"> </w:t>
            </w:r>
            <w:proofErr w:type="gramStart"/>
            <w:r w:rsidRPr="00276239">
              <w:rPr>
                <w:i/>
                <w:iCs/>
                <w:sz w:val="18"/>
                <w:szCs w:val="18"/>
              </w:rPr>
              <w:t>as a result of</w:t>
            </w:r>
            <w:proofErr w:type="gramEnd"/>
            <w:r w:rsidRPr="00276239">
              <w:rPr>
                <w:i/>
                <w:iCs/>
                <w:sz w:val="18"/>
                <w:szCs w:val="18"/>
              </w:rPr>
              <w:t xml:space="preserve"> prosecution of the work. The safety provisions of applicable laws and building and construction codes, in addition to specific safety and health regulations described by Chapter XIII, Bureau of Labor Standards, Department of</w:t>
            </w:r>
            <w:r>
              <w:rPr>
                <w:i/>
                <w:iCs/>
                <w:sz w:val="18"/>
                <w:szCs w:val="18"/>
              </w:rPr>
              <w:t xml:space="preserve"> </w:t>
            </w:r>
            <w:r w:rsidRPr="00276239">
              <w:rPr>
                <w:i/>
                <w:iCs/>
                <w:sz w:val="18"/>
                <w:szCs w:val="18"/>
              </w:rPr>
              <w:t>Labor, Part 1518, Safety and Health Regulations for Construction, as outlined in the Federal Register, Volume 36, No. 75, Saturday, April 17, 1971, Title 29 - LABOR, shall be observed and the Contractor shall take or cause to be taken,</w:t>
            </w:r>
            <w:r>
              <w:rPr>
                <w:i/>
                <w:iCs/>
                <w:sz w:val="18"/>
                <w:szCs w:val="18"/>
              </w:rPr>
              <w:t xml:space="preserve"> </w:t>
            </w:r>
            <w:r w:rsidRPr="00276239">
              <w:rPr>
                <w:i/>
                <w:iCs/>
                <w:sz w:val="18"/>
                <w:szCs w:val="18"/>
              </w:rPr>
              <w:t>such additional safety and health measures as the Developer may determine to be reasonably necessary.</w:t>
            </w:r>
          </w:p>
          <w:p w14:paraId="1C0FCE00" w14:textId="77777777" w:rsidR="00DA3E60" w:rsidRDefault="00DA3E60" w:rsidP="00DA3E60">
            <w:pPr>
              <w:spacing w:after="80"/>
              <w:jc w:val="both"/>
              <w:rPr>
                <w:i/>
                <w:iCs/>
                <w:sz w:val="18"/>
                <w:szCs w:val="18"/>
              </w:rPr>
            </w:pPr>
          </w:p>
          <w:p w14:paraId="38650CA1" w14:textId="77777777" w:rsidR="005C5F0A" w:rsidRDefault="005C5F0A" w:rsidP="00DA3E60">
            <w:pPr>
              <w:spacing w:after="80"/>
              <w:jc w:val="both"/>
              <w:rPr>
                <w:i/>
                <w:iCs/>
                <w:sz w:val="18"/>
                <w:szCs w:val="18"/>
              </w:rPr>
            </w:pPr>
          </w:p>
          <w:p w14:paraId="484FB7C7" w14:textId="77777777" w:rsidR="005C5F0A" w:rsidRDefault="005C5F0A" w:rsidP="00DA3E60">
            <w:pPr>
              <w:spacing w:after="80"/>
              <w:jc w:val="both"/>
              <w:rPr>
                <w:i/>
                <w:iCs/>
                <w:sz w:val="18"/>
                <w:szCs w:val="18"/>
              </w:rPr>
            </w:pPr>
          </w:p>
          <w:p w14:paraId="767BEFA9" w14:textId="77777777" w:rsidR="005C5F0A" w:rsidRDefault="005C5F0A" w:rsidP="00DA3E60">
            <w:pPr>
              <w:spacing w:after="80"/>
              <w:jc w:val="both"/>
              <w:rPr>
                <w:i/>
                <w:iCs/>
                <w:sz w:val="18"/>
                <w:szCs w:val="18"/>
              </w:rPr>
            </w:pPr>
          </w:p>
          <w:p w14:paraId="00D00593" w14:textId="77777777" w:rsidR="005C5F0A" w:rsidRDefault="005C5F0A" w:rsidP="00DA3E60">
            <w:pPr>
              <w:spacing w:after="80"/>
              <w:jc w:val="both"/>
              <w:rPr>
                <w:i/>
                <w:iCs/>
                <w:sz w:val="18"/>
                <w:szCs w:val="18"/>
              </w:rPr>
            </w:pPr>
          </w:p>
          <w:p w14:paraId="0ED7BAA6" w14:textId="77777777" w:rsidR="005C5F0A" w:rsidRDefault="005C5F0A" w:rsidP="00DA3E60">
            <w:pPr>
              <w:spacing w:after="80"/>
              <w:jc w:val="both"/>
              <w:rPr>
                <w:i/>
                <w:iCs/>
                <w:sz w:val="18"/>
                <w:szCs w:val="18"/>
              </w:rPr>
            </w:pPr>
          </w:p>
          <w:p w14:paraId="3FD45E9E" w14:textId="77777777" w:rsidR="005C5F0A" w:rsidRDefault="005C5F0A" w:rsidP="00DA3E60">
            <w:pPr>
              <w:spacing w:after="80"/>
              <w:jc w:val="both"/>
              <w:rPr>
                <w:i/>
                <w:iCs/>
                <w:sz w:val="18"/>
                <w:szCs w:val="18"/>
              </w:rPr>
            </w:pPr>
          </w:p>
          <w:p w14:paraId="6D57C585" w14:textId="77777777" w:rsidR="005C5F0A" w:rsidRDefault="005C5F0A" w:rsidP="00DA3E60">
            <w:pPr>
              <w:spacing w:after="80"/>
              <w:jc w:val="both"/>
              <w:rPr>
                <w:i/>
                <w:iCs/>
                <w:sz w:val="18"/>
                <w:szCs w:val="18"/>
              </w:rPr>
            </w:pPr>
          </w:p>
          <w:p w14:paraId="767BD476" w14:textId="77777777" w:rsidR="005C5F0A" w:rsidRDefault="005C5F0A" w:rsidP="00DA3E60">
            <w:pPr>
              <w:spacing w:after="80"/>
              <w:jc w:val="both"/>
              <w:rPr>
                <w:i/>
                <w:iCs/>
                <w:sz w:val="18"/>
                <w:szCs w:val="18"/>
              </w:rPr>
            </w:pPr>
          </w:p>
          <w:p w14:paraId="206D4CE0" w14:textId="15671B18" w:rsidR="005C5F0A" w:rsidRPr="00DA3E60" w:rsidRDefault="005C5F0A" w:rsidP="00DA3E60">
            <w:pPr>
              <w:spacing w:after="80"/>
              <w:jc w:val="both"/>
              <w:rPr>
                <w:i/>
                <w:iCs/>
                <w:sz w:val="18"/>
                <w:szCs w:val="18"/>
              </w:rPr>
            </w:pPr>
          </w:p>
        </w:tc>
        <w:tc>
          <w:tcPr>
            <w:tcW w:w="1184" w:type="dxa"/>
            <w:tcBorders>
              <w:top w:val="single" w:sz="4" w:space="0" w:color="FFFFFF" w:themeColor="background1"/>
            </w:tcBorders>
            <w:vAlign w:val="center"/>
          </w:tcPr>
          <w:p w14:paraId="1C2AE4C0" w14:textId="797399F1" w:rsidR="00276239" w:rsidRDefault="00206882" w:rsidP="00276239">
            <w:pPr>
              <w:spacing w:before="60" w:after="60"/>
              <w:contextualSpacing/>
              <w:jc w:val="center"/>
              <w:rPr>
                <w:b/>
                <w:szCs w:val="20"/>
              </w:rPr>
            </w:pPr>
            <w:r>
              <w:rPr>
                <w:b/>
                <w:szCs w:val="20"/>
              </w:rPr>
              <w:t>Exhibit D Item 21</w:t>
            </w:r>
          </w:p>
        </w:tc>
        <w:tc>
          <w:tcPr>
            <w:tcW w:w="916" w:type="dxa"/>
            <w:tcBorders>
              <w:top w:val="single" w:sz="4" w:space="0" w:color="FFFFFF" w:themeColor="background1"/>
            </w:tcBorders>
            <w:vAlign w:val="center"/>
          </w:tcPr>
          <w:p w14:paraId="34965625" w14:textId="62E5A843" w:rsidR="00276239" w:rsidRPr="0017617E" w:rsidRDefault="00206882" w:rsidP="00276239">
            <w:pPr>
              <w:spacing w:before="60" w:after="60"/>
              <w:jc w:val="center"/>
              <w:rPr>
                <w:b/>
                <w:szCs w:val="20"/>
              </w:rPr>
            </w:pPr>
            <w:r>
              <w:rPr>
                <w:b/>
                <w:szCs w:val="20"/>
              </w:rPr>
              <w:t>X</w:t>
            </w:r>
          </w:p>
        </w:tc>
        <w:tc>
          <w:tcPr>
            <w:tcW w:w="1310" w:type="dxa"/>
            <w:tcBorders>
              <w:top w:val="single" w:sz="4" w:space="0" w:color="FFFFFF" w:themeColor="background1"/>
            </w:tcBorders>
            <w:vAlign w:val="center"/>
          </w:tcPr>
          <w:p w14:paraId="06738C5B" w14:textId="77777777" w:rsidR="00276239" w:rsidRDefault="00276239" w:rsidP="00276239">
            <w:pPr>
              <w:spacing w:before="60" w:after="60"/>
              <w:jc w:val="center"/>
              <w:rPr>
                <w:b/>
              </w:rPr>
            </w:pPr>
          </w:p>
        </w:tc>
        <w:tc>
          <w:tcPr>
            <w:tcW w:w="1204" w:type="dxa"/>
            <w:tcBorders>
              <w:top w:val="single" w:sz="4" w:space="0" w:color="FFFFFF" w:themeColor="background1"/>
            </w:tcBorders>
            <w:vAlign w:val="center"/>
          </w:tcPr>
          <w:p w14:paraId="19DC3A68" w14:textId="77777777" w:rsidR="00276239" w:rsidRPr="0017617E" w:rsidRDefault="00276239" w:rsidP="00276239">
            <w:pPr>
              <w:spacing w:before="60" w:after="60"/>
              <w:jc w:val="center"/>
              <w:rPr>
                <w:b/>
              </w:rPr>
            </w:pPr>
          </w:p>
        </w:tc>
      </w:tr>
      <w:tr w:rsidR="00276239" w:rsidRPr="0017617E" w14:paraId="7E729EA1" w14:textId="77777777" w:rsidTr="00943478">
        <w:tc>
          <w:tcPr>
            <w:tcW w:w="673" w:type="dxa"/>
            <w:tcBorders>
              <w:top w:val="single" w:sz="4" w:space="0" w:color="FFFFFF" w:themeColor="background1"/>
            </w:tcBorders>
          </w:tcPr>
          <w:p w14:paraId="0E514A8D" w14:textId="120EBFC8" w:rsidR="00276239" w:rsidRPr="004A20C2" w:rsidRDefault="00276239" w:rsidP="00276239">
            <w:pPr>
              <w:pStyle w:val="Heading5"/>
              <w:rPr>
                <w:rStyle w:val="Hyperlink"/>
                <w:rFonts w:eastAsiaTheme="minorEastAsia" w:cs="Arial"/>
                <w:b/>
                <w:color w:val="auto"/>
                <w:u w:val="none"/>
              </w:rPr>
            </w:pPr>
            <w:r w:rsidRPr="004A20C2">
              <w:rPr>
                <w:rStyle w:val="Hyperlink"/>
                <w:rFonts w:eastAsiaTheme="minorEastAsia" w:cs="Arial"/>
                <w:b/>
                <w:bCs/>
                <w:color w:val="auto"/>
                <w:u w:val="none"/>
              </w:rPr>
              <w:lastRenderedPageBreak/>
              <w:t>(VII)</w:t>
            </w:r>
          </w:p>
        </w:tc>
        <w:tc>
          <w:tcPr>
            <w:tcW w:w="9132" w:type="dxa"/>
            <w:tcBorders>
              <w:top w:val="single" w:sz="4" w:space="0" w:color="FFFFFF" w:themeColor="background1"/>
            </w:tcBorders>
          </w:tcPr>
          <w:p w14:paraId="5FA5C1A3" w14:textId="77777777" w:rsidR="00276239" w:rsidRPr="0017617E" w:rsidRDefault="00276239" w:rsidP="00276239">
            <w:pPr>
              <w:pStyle w:val="Heading5"/>
              <w:rPr>
                <w:rStyle w:val="Hyperlink"/>
                <w:rFonts w:eastAsiaTheme="minorHAnsi" w:cs="Arial"/>
                <w:b/>
                <w:bCs/>
                <w:color w:val="auto"/>
                <w:szCs w:val="20"/>
              </w:rPr>
            </w:pPr>
            <w:r w:rsidRPr="0017617E">
              <w:rPr>
                <w:rStyle w:val="Hyperlink"/>
                <w:rFonts w:eastAsiaTheme="minorHAnsi" w:cs="Arial"/>
                <w:b/>
                <w:bCs/>
                <w:color w:val="auto"/>
                <w:szCs w:val="20"/>
              </w:rPr>
              <w:t xml:space="preserve">Energy Efficiency.  </w:t>
            </w:r>
          </w:p>
          <w:p w14:paraId="75026FD1" w14:textId="77777777" w:rsidR="00276239" w:rsidRPr="0017617E" w:rsidRDefault="00276239" w:rsidP="00276239">
            <w:pPr>
              <w:pStyle w:val="ListParagraph"/>
              <w:ind w:left="0" w:right="1080"/>
              <w:jc w:val="both"/>
              <w:rPr>
                <w:rFonts w:eastAsia="Courier New"/>
                <w:iCs/>
                <w:sz w:val="18"/>
                <w:szCs w:val="18"/>
              </w:rPr>
            </w:pPr>
            <w:r w:rsidRPr="0017617E">
              <w:rPr>
                <w:rFonts w:eastAsia="Courier New"/>
                <w:iCs/>
                <w:sz w:val="18"/>
                <w:szCs w:val="18"/>
              </w:rPr>
              <w:t>The Contractor shall comply with mandatory standards and policies relating to energy efficiency which are contained in the California energy conservation plan issued in compliance with the Energy Policy and Conservation Act (Public Law 94-163).</w:t>
            </w:r>
          </w:p>
          <w:p w14:paraId="79888A73" w14:textId="77777777" w:rsidR="00276239" w:rsidRPr="0017617E" w:rsidRDefault="00276239" w:rsidP="00276239">
            <w:pPr>
              <w:pStyle w:val="ListParagraph"/>
              <w:ind w:left="0" w:right="1080"/>
              <w:jc w:val="both"/>
              <w:rPr>
                <w:rFonts w:eastAsia="Courier New"/>
                <w:sz w:val="18"/>
                <w:szCs w:val="18"/>
              </w:rPr>
            </w:pPr>
          </w:p>
          <w:p w14:paraId="063462C7" w14:textId="77777777" w:rsidR="00276239" w:rsidRPr="0017617E" w:rsidRDefault="00276239" w:rsidP="00276239">
            <w:pPr>
              <w:pStyle w:val="ListParagraph"/>
              <w:ind w:left="0" w:right="1080"/>
              <w:jc w:val="both"/>
              <w:rPr>
                <w:rFonts w:eastAsia="Courier New"/>
                <w:b/>
                <w:bCs/>
                <w:i/>
                <w:iCs/>
                <w:sz w:val="18"/>
                <w:szCs w:val="18"/>
              </w:rPr>
            </w:pPr>
            <w:r w:rsidRPr="0017617E">
              <w:rPr>
                <w:rFonts w:eastAsia="Courier New"/>
                <w:b/>
                <w:bCs/>
                <w:i/>
                <w:iCs/>
                <w:sz w:val="18"/>
                <w:szCs w:val="18"/>
              </w:rPr>
              <w:t>Sample Language:</w:t>
            </w:r>
          </w:p>
          <w:p w14:paraId="22BE2FA8" w14:textId="77777777" w:rsidR="00276239" w:rsidRPr="0017617E" w:rsidRDefault="00276239" w:rsidP="00276239">
            <w:pPr>
              <w:pStyle w:val="ListParagraph"/>
              <w:ind w:left="0" w:right="1080"/>
              <w:jc w:val="both"/>
              <w:rPr>
                <w:rFonts w:eastAsia="Courier New"/>
                <w:i/>
                <w:sz w:val="18"/>
                <w:szCs w:val="18"/>
              </w:rPr>
            </w:pPr>
            <w:r w:rsidRPr="0017617E">
              <w:rPr>
                <w:rFonts w:eastAsia="Courier New"/>
                <w:i/>
                <w:sz w:val="18"/>
                <w:szCs w:val="18"/>
              </w:rPr>
              <w:t>The Contractor shall comply with mandatory standards and policies relating to energy efficiency which are contained in the California energy conservation plan issued in compliance with the Energy Policy and Conservation Act (Public Law 94-163).</w:t>
            </w:r>
          </w:p>
          <w:p w14:paraId="7536FED1" w14:textId="77777777" w:rsidR="00276239" w:rsidRPr="0017617E" w:rsidRDefault="00276239" w:rsidP="00276239">
            <w:pPr>
              <w:pStyle w:val="ListParagraph"/>
              <w:ind w:left="810" w:right="1080"/>
              <w:jc w:val="both"/>
              <w:rPr>
                <w:rFonts w:eastAsia="Courier New"/>
                <w:i/>
                <w:sz w:val="18"/>
                <w:szCs w:val="18"/>
              </w:rPr>
            </w:pPr>
          </w:p>
          <w:p w14:paraId="59DAA05E" w14:textId="77777777" w:rsidR="00276239" w:rsidRPr="0017617E" w:rsidRDefault="00276239" w:rsidP="00276239">
            <w:pPr>
              <w:ind w:right="1080"/>
              <w:jc w:val="both"/>
              <w:rPr>
                <w:rFonts w:eastAsia="Courier New"/>
                <w:i/>
                <w:sz w:val="18"/>
                <w:szCs w:val="18"/>
              </w:rPr>
            </w:pPr>
            <w:r w:rsidRPr="0017617E">
              <w:rPr>
                <w:rFonts w:eastAsia="Courier New"/>
                <w:i/>
                <w:sz w:val="18"/>
                <w:szCs w:val="18"/>
              </w:rPr>
              <w:t>The Contractor is encouraged to implement green infrastructure policies to the extent practicable and is encouraged, where appropriate, to utilize construction methods that emphasize high quality, durability, energy efficiency, a healthy indoor environment, sustainability, and water or mold resistance, including how it will support adoption and enforcement of modern building codes and reduction of hazard risk, including possible sea level rise, storm surge, and flooding. All rehabilitation, reconstruction, and new construction should be designed to incorporate principles of sustainability, including water and energy efficiency, Resilience, and mitigating the impact of future disasters. Whenever feasible, Contractor should follow best practices such as those provided by the U.S. Department of Energy Home Energy Professionals: Professional Certifications and Standard Work Specifications.</w:t>
            </w:r>
          </w:p>
          <w:p w14:paraId="33472D83" w14:textId="77777777" w:rsidR="00276239" w:rsidRPr="0017617E" w:rsidRDefault="00276239" w:rsidP="00276239">
            <w:pPr>
              <w:pStyle w:val="Heading5"/>
              <w:ind w:left="810"/>
              <w:rPr>
                <w:rFonts w:cs="Arial"/>
              </w:rPr>
            </w:pPr>
          </w:p>
        </w:tc>
        <w:tc>
          <w:tcPr>
            <w:tcW w:w="1184" w:type="dxa"/>
            <w:tcBorders>
              <w:top w:val="single" w:sz="4" w:space="0" w:color="FFFFFF" w:themeColor="background1"/>
            </w:tcBorders>
            <w:vAlign w:val="center"/>
          </w:tcPr>
          <w:p w14:paraId="5455FF81" w14:textId="1016AE55" w:rsidR="00276239" w:rsidRPr="0017617E" w:rsidRDefault="00276239" w:rsidP="00276239">
            <w:pPr>
              <w:spacing w:before="60" w:after="60"/>
              <w:contextualSpacing/>
              <w:jc w:val="center"/>
              <w:rPr>
                <w:b/>
                <w:szCs w:val="20"/>
              </w:rPr>
            </w:pPr>
            <w:r>
              <w:rPr>
                <w:b/>
                <w:szCs w:val="20"/>
              </w:rPr>
              <w:t>Exhibit D Item 34</w:t>
            </w:r>
          </w:p>
        </w:tc>
        <w:tc>
          <w:tcPr>
            <w:tcW w:w="916" w:type="dxa"/>
            <w:tcBorders>
              <w:top w:val="single" w:sz="4" w:space="0" w:color="FFFFFF" w:themeColor="background1"/>
            </w:tcBorders>
            <w:vAlign w:val="center"/>
          </w:tcPr>
          <w:p w14:paraId="4CA9BBA1" w14:textId="71A7FB06" w:rsidR="00276239" w:rsidRPr="0017617E" w:rsidRDefault="00276239" w:rsidP="00276239">
            <w:pPr>
              <w:spacing w:before="60" w:after="60"/>
              <w:jc w:val="center"/>
              <w:rPr>
                <w:b/>
                <w:szCs w:val="20"/>
              </w:rPr>
            </w:pPr>
            <w:r w:rsidRPr="0017617E">
              <w:rPr>
                <w:b/>
                <w:szCs w:val="20"/>
              </w:rPr>
              <w:t>X</w:t>
            </w:r>
          </w:p>
        </w:tc>
        <w:tc>
          <w:tcPr>
            <w:tcW w:w="1310" w:type="dxa"/>
            <w:tcBorders>
              <w:top w:val="single" w:sz="4" w:space="0" w:color="FFFFFF" w:themeColor="background1"/>
            </w:tcBorders>
            <w:vAlign w:val="center"/>
          </w:tcPr>
          <w:p w14:paraId="268FDC71" w14:textId="721C7F26" w:rsidR="00276239" w:rsidRPr="0017617E" w:rsidRDefault="00276239" w:rsidP="00276239">
            <w:pPr>
              <w:spacing w:before="60" w:after="60"/>
              <w:jc w:val="center"/>
              <w:rPr>
                <w:b/>
              </w:rPr>
            </w:pPr>
            <w:r>
              <w:rPr>
                <w:b/>
              </w:rPr>
              <w:t>X</w:t>
            </w:r>
          </w:p>
        </w:tc>
        <w:tc>
          <w:tcPr>
            <w:tcW w:w="1204" w:type="dxa"/>
            <w:tcBorders>
              <w:top w:val="single" w:sz="4" w:space="0" w:color="FFFFFF" w:themeColor="background1"/>
            </w:tcBorders>
            <w:vAlign w:val="center"/>
          </w:tcPr>
          <w:p w14:paraId="7808A36E" w14:textId="77777777" w:rsidR="00276239" w:rsidRPr="0017617E" w:rsidRDefault="00276239" w:rsidP="00276239">
            <w:pPr>
              <w:spacing w:before="60" w:after="60"/>
              <w:jc w:val="center"/>
              <w:rPr>
                <w:b/>
              </w:rPr>
            </w:pPr>
          </w:p>
        </w:tc>
      </w:tr>
    </w:tbl>
    <w:p w14:paraId="58052D39" w14:textId="020210D0" w:rsidR="000F253C" w:rsidRPr="0017617E" w:rsidRDefault="000F253C" w:rsidP="000F253C">
      <w:pPr>
        <w:jc w:val="both"/>
        <w:rPr>
          <w:rFonts w:ascii="Arial" w:hAnsi="Arial" w:cs="Arial"/>
        </w:rPr>
      </w:pPr>
    </w:p>
    <w:sectPr w:rsidR="000F253C" w:rsidRPr="0017617E" w:rsidSect="0017617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FD3"/>
    <w:multiLevelType w:val="hybridMultilevel"/>
    <w:tmpl w:val="87A6882A"/>
    <w:lvl w:ilvl="0" w:tplc="1EDA0BD0">
      <w:start w:val="1"/>
      <w:numFmt w:val="lowerLetter"/>
      <w:lvlText w:val="(%1)"/>
      <w:lvlJc w:val="left"/>
      <w:pPr>
        <w:ind w:left="1759" w:hanging="372"/>
      </w:pPr>
      <w:rPr>
        <w:rFonts w:ascii="Arial" w:eastAsia="Verdana" w:hAnsi="Arial" w:cs="Arial" w:hint="default"/>
        <w:w w:val="99"/>
        <w:sz w:val="18"/>
        <w:szCs w:val="18"/>
        <w:lang w:val="en-US" w:eastAsia="en-US" w:bidi="en-US"/>
      </w:rPr>
    </w:lvl>
    <w:lvl w:ilvl="1" w:tplc="0E285698">
      <w:start w:val="1"/>
      <w:numFmt w:val="decimal"/>
      <w:lvlText w:val="(%2)"/>
      <w:lvlJc w:val="left"/>
      <w:pPr>
        <w:ind w:left="2126" w:hanging="380"/>
      </w:pPr>
      <w:rPr>
        <w:rFonts w:ascii="Arial" w:eastAsia="Verdana" w:hAnsi="Arial" w:cs="Arial" w:hint="default"/>
        <w:w w:val="99"/>
        <w:sz w:val="18"/>
        <w:szCs w:val="18"/>
        <w:lang w:val="en-US" w:eastAsia="en-US" w:bidi="en-US"/>
      </w:rPr>
    </w:lvl>
    <w:lvl w:ilvl="2" w:tplc="5D72422C">
      <w:start w:val="1"/>
      <w:numFmt w:val="lowerRoman"/>
      <w:lvlText w:val="(%3)"/>
      <w:lvlJc w:val="left"/>
      <w:pPr>
        <w:ind w:left="2827" w:hanging="310"/>
      </w:pPr>
      <w:rPr>
        <w:rFonts w:ascii="Verdana" w:eastAsia="Verdana" w:hAnsi="Verdana" w:cs="Verdana" w:hint="default"/>
        <w:w w:val="99"/>
        <w:sz w:val="20"/>
        <w:szCs w:val="20"/>
        <w:lang w:val="en-US" w:eastAsia="en-US" w:bidi="en-US"/>
      </w:rPr>
    </w:lvl>
    <w:lvl w:ilvl="3" w:tplc="EA623E3C">
      <w:numFmt w:val="bullet"/>
      <w:lvlText w:val="•"/>
      <w:lvlJc w:val="left"/>
      <w:pPr>
        <w:ind w:left="3948" w:hanging="310"/>
      </w:pPr>
      <w:rPr>
        <w:lang w:val="en-US" w:eastAsia="en-US" w:bidi="en-US"/>
      </w:rPr>
    </w:lvl>
    <w:lvl w:ilvl="4" w:tplc="12D4B432">
      <w:numFmt w:val="bullet"/>
      <w:lvlText w:val="•"/>
      <w:lvlJc w:val="left"/>
      <w:pPr>
        <w:ind w:left="5061" w:hanging="310"/>
      </w:pPr>
      <w:rPr>
        <w:lang w:val="en-US" w:eastAsia="en-US" w:bidi="en-US"/>
      </w:rPr>
    </w:lvl>
    <w:lvl w:ilvl="5" w:tplc="8F1A4588">
      <w:numFmt w:val="bullet"/>
      <w:lvlText w:val="•"/>
      <w:lvlJc w:val="left"/>
      <w:pPr>
        <w:ind w:left="6173" w:hanging="310"/>
      </w:pPr>
      <w:rPr>
        <w:lang w:val="en-US" w:eastAsia="en-US" w:bidi="en-US"/>
      </w:rPr>
    </w:lvl>
    <w:lvl w:ilvl="6" w:tplc="F612C820">
      <w:numFmt w:val="bullet"/>
      <w:lvlText w:val="•"/>
      <w:lvlJc w:val="left"/>
      <w:pPr>
        <w:ind w:left="7286" w:hanging="310"/>
      </w:pPr>
      <w:rPr>
        <w:lang w:val="en-US" w:eastAsia="en-US" w:bidi="en-US"/>
      </w:rPr>
    </w:lvl>
    <w:lvl w:ilvl="7" w:tplc="1E38A49C">
      <w:numFmt w:val="bullet"/>
      <w:lvlText w:val="•"/>
      <w:lvlJc w:val="left"/>
      <w:pPr>
        <w:ind w:left="8398" w:hanging="310"/>
      </w:pPr>
      <w:rPr>
        <w:lang w:val="en-US" w:eastAsia="en-US" w:bidi="en-US"/>
      </w:rPr>
    </w:lvl>
    <w:lvl w:ilvl="8" w:tplc="9C8C2D36">
      <w:numFmt w:val="bullet"/>
      <w:lvlText w:val="•"/>
      <w:lvlJc w:val="left"/>
      <w:pPr>
        <w:ind w:left="9511" w:hanging="310"/>
      </w:pPr>
      <w:rPr>
        <w:lang w:val="en-US" w:eastAsia="en-US" w:bidi="en-US"/>
      </w:rPr>
    </w:lvl>
  </w:abstractNum>
  <w:abstractNum w:abstractNumId="1" w15:restartNumberingAfterBreak="0">
    <w:nsid w:val="05B47AF4"/>
    <w:multiLevelType w:val="hybridMultilevel"/>
    <w:tmpl w:val="78D4D16E"/>
    <w:lvl w:ilvl="0" w:tplc="11AAF95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9328D8"/>
    <w:multiLevelType w:val="hybridMultilevel"/>
    <w:tmpl w:val="482E647C"/>
    <w:lvl w:ilvl="0" w:tplc="434067F0">
      <w:start w:val="9"/>
      <w:numFmt w:val="upperRoman"/>
      <w:lvlText w:val="%1."/>
      <w:lvlJc w:val="right"/>
      <w:pPr>
        <w:ind w:left="1891" w:hanging="721"/>
      </w:pPr>
      <w:rPr>
        <w:rFonts w:hint="default"/>
        <w:b w:val="0"/>
        <w:bCs w:val="0"/>
        <w:i/>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D5B1F"/>
    <w:multiLevelType w:val="hybridMultilevel"/>
    <w:tmpl w:val="6FBCE00A"/>
    <w:lvl w:ilvl="0" w:tplc="A18C166E">
      <w:start w:val="1"/>
      <w:numFmt w:val="lowerLetter"/>
      <w:lvlText w:val="%1."/>
      <w:lvlJc w:val="left"/>
      <w:pPr>
        <w:ind w:left="450" w:hanging="450"/>
      </w:pPr>
      <w:rPr>
        <w:rFonts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9163D3"/>
    <w:multiLevelType w:val="hybridMultilevel"/>
    <w:tmpl w:val="C52830CE"/>
    <w:lvl w:ilvl="0" w:tplc="379A8916">
      <w:start w:val="11"/>
      <w:numFmt w:val="upperRoman"/>
      <w:lvlText w:val="%1."/>
      <w:lvlJc w:val="right"/>
      <w:pPr>
        <w:ind w:left="2611" w:hanging="360"/>
      </w:pPr>
      <w:rPr>
        <w:rFonts w:hint="default"/>
        <w:b w:val="0"/>
        <w:bCs w:val="0"/>
        <w:i/>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94AA3"/>
    <w:multiLevelType w:val="hybridMultilevel"/>
    <w:tmpl w:val="93EC6A34"/>
    <w:lvl w:ilvl="0" w:tplc="CD46AF94">
      <w:start w:val="1"/>
      <w:numFmt w:val="upperRoman"/>
      <w:lvlText w:val="%1."/>
      <w:lvlJc w:val="right"/>
      <w:pPr>
        <w:ind w:left="-1169" w:hanging="721"/>
      </w:pPr>
      <w:rPr>
        <w:b w:val="0"/>
        <w:bCs w:val="0"/>
        <w:i/>
        <w:w w:val="99"/>
        <w:lang w:val="en-US" w:eastAsia="en-US" w:bidi="en-US"/>
      </w:rPr>
    </w:lvl>
    <w:lvl w:ilvl="1" w:tplc="0F186BD6">
      <w:start w:val="1"/>
      <w:numFmt w:val="upperLetter"/>
      <w:lvlText w:val="(%2)"/>
      <w:lvlJc w:val="left"/>
      <w:pPr>
        <w:ind w:left="-899" w:hanging="632"/>
      </w:pPr>
      <w:rPr>
        <w:rFonts w:ascii="Verdana" w:eastAsia="Verdana" w:hAnsi="Verdana" w:cs="Verdana" w:hint="default"/>
        <w:b/>
        <w:bCs/>
        <w:spacing w:val="-2"/>
        <w:w w:val="99"/>
        <w:sz w:val="20"/>
        <w:szCs w:val="20"/>
        <w:lang w:val="en-US" w:eastAsia="en-US" w:bidi="en-US"/>
      </w:rPr>
    </w:lvl>
    <w:lvl w:ilvl="2" w:tplc="6B60BE6C">
      <w:start w:val="1"/>
      <w:numFmt w:val="decimal"/>
      <w:lvlText w:val="%3."/>
      <w:lvlJc w:val="left"/>
      <w:pPr>
        <w:ind w:left="-179" w:hanging="360"/>
      </w:pPr>
      <w:rPr>
        <w:rFonts w:ascii="Verdana" w:eastAsia="Verdana" w:hAnsi="Verdana" w:cs="Verdana" w:hint="default"/>
        <w:w w:val="99"/>
        <w:sz w:val="20"/>
        <w:szCs w:val="20"/>
        <w:lang w:val="en-US" w:eastAsia="en-US" w:bidi="en-US"/>
      </w:rPr>
    </w:lvl>
    <w:lvl w:ilvl="3" w:tplc="DC44DACA">
      <w:numFmt w:val="bullet"/>
      <w:lvlText w:val="•"/>
      <w:lvlJc w:val="left"/>
      <w:pPr>
        <w:ind w:left="190" w:hanging="360"/>
      </w:pPr>
      <w:rPr>
        <w:lang w:val="en-US" w:eastAsia="en-US" w:bidi="en-US"/>
      </w:rPr>
    </w:lvl>
    <w:lvl w:ilvl="4" w:tplc="F3CA176A">
      <w:numFmt w:val="bullet"/>
      <w:lvlText w:val="•"/>
      <w:lvlJc w:val="left"/>
      <w:pPr>
        <w:ind w:left="1461" w:hanging="360"/>
      </w:pPr>
      <w:rPr>
        <w:lang w:val="en-US" w:eastAsia="en-US" w:bidi="en-US"/>
      </w:rPr>
    </w:lvl>
    <w:lvl w:ilvl="5" w:tplc="AAE6AEE2">
      <w:numFmt w:val="bullet"/>
      <w:lvlText w:val="•"/>
      <w:lvlJc w:val="left"/>
      <w:pPr>
        <w:ind w:left="2732" w:hanging="360"/>
      </w:pPr>
      <w:rPr>
        <w:lang w:val="en-US" w:eastAsia="en-US" w:bidi="en-US"/>
      </w:rPr>
    </w:lvl>
    <w:lvl w:ilvl="6" w:tplc="C2C472B2">
      <w:numFmt w:val="bullet"/>
      <w:lvlText w:val="•"/>
      <w:lvlJc w:val="left"/>
      <w:pPr>
        <w:ind w:left="4004" w:hanging="360"/>
      </w:pPr>
      <w:rPr>
        <w:lang w:val="en-US" w:eastAsia="en-US" w:bidi="en-US"/>
      </w:rPr>
    </w:lvl>
    <w:lvl w:ilvl="7" w:tplc="8B769AD2">
      <w:numFmt w:val="bullet"/>
      <w:lvlText w:val="•"/>
      <w:lvlJc w:val="left"/>
      <w:pPr>
        <w:ind w:left="5275" w:hanging="360"/>
      </w:pPr>
      <w:rPr>
        <w:lang w:val="en-US" w:eastAsia="en-US" w:bidi="en-US"/>
      </w:rPr>
    </w:lvl>
    <w:lvl w:ilvl="8" w:tplc="EE5E108C">
      <w:numFmt w:val="bullet"/>
      <w:lvlText w:val="•"/>
      <w:lvlJc w:val="left"/>
      <w:pPr>
        <w:ind w:left="6547" w:hanging="360"/>
      </w:pPr>
      <w:rPr>
        <w:lang w:val="en-US" w:eastAsia="en-US" w:bidi="en-US"/>
      </w:rPr>
    </w:lvl>
  </w:abstractNum>
  <w:abstractNum w:abstractNumId="6" w15:restartNumberingAfterBreak="0">
    <w:nsid w:val="10D2690D"/>
    <w:multiLevelType w:val="hybridMultilevel"/>
    <w:tmpl w:val="3B00D900"/>
    <w:lvl w:ilvl="0" w:tplc="2C3A34A0">
      <w:start w:val="3"/>
      <w:numFmt w:val="lowerLetter"/>
      <w:lvlText w:val="(%1)"/>
      <w:lvlJc w:val="left"/>
      <w:pPr>
        <w:ind w:left="2607" w:hanging="356"/>
      </w:pPr>
      <w:rPr>
        <w:rFonts w:ascii="Arial" w:eastAsia="Verdana" w:hAnsi="Arial" w:cs="Arial" w:hint="default"/>
        <w:w w:val="99"/>
        <w:sz w:val="18"/>
        <w:szCs w:val="18"/>
        <w:lang w:val="en-US" w:eastAsia="en-US" w:bidi="en-US"/>
      </w:rPr>
    </w:lvl>
    <w:lvl w:ilvl="1" w:tplc="A704D56A">
      <w:start w:val="1"/>
      <w:numFmt w:val="decimal"/>
      <w:lvlText w:val="(%2)"/>
      <w:lvlJc w:val="left"/>
      <w:pPr>
        <w:ind w:left="2990" w:hanging="380"/>
      </w:pPr>
      <w:rPr>
        <w:rFonts w:ascii="Arial" w:eastAsia="Verdana" w:hAnsi="Arial" w:cs="Arial" w:hint="default"/>
        <w:w w:val="99"/>
        <w:sz w:val="18"/>
        <w:szCs w:val="18"/>
        <w:lang w:val="en-US" w:eastAsia="en-US" w:bidi="en-US"/>
      </w:rPr>
    </w:lvl>
    <w:lvl w:ilvl="2" w:tplc="859653B8">
      <w:start w:val="1"/>
      <w:numFmt w:val="lowerRoman"/>
      <w:lvlText w:val="(%3)"/>
      <w:lvlJc w:val="left"/>
      <w:pPr>
        <w:ind w:left="3331" w:hanging="310"/>
      </w:pPr>
      <w:rPr>
        <w:rFonts w:ascii="Arial" w:eastAsia="Verdana" w:hAnsi="Arial" w:cs="Arial" w:hint="default"/>
        <w:w w:val="99"/>
        <w:sz w:val="18"/>
        <w:szCs w:val="18"/>
        <w:lang w:val="en-US" w:eastAsia="en-US" w:bidi="en-US"/>
      </w:rPr>
    </w:lvl>
    <w:lvl w:ilvl="3" w:tplc="3F26E66A">
      <w:numFmt w:val="bullet"/>
      <w:lvlText w:val="•"/>
      <w:lvlJc w:val="left"/>
      <w:pPr>
        <w:ind w:left="4452" w:hanging="310"/>
      </w:pPr>
      <w:rPr>
        <w:lang w:val="en-US" w:eastAsia="en-US" w:bidi="en-US"/>
      </w:rPr>
    </w:lvl>
    <w:lvl w:ilvl="4" w:tplc="272AF868">
      <w:numFmt w:val="bullet"/>
      <w:lvlText w:val="•"/>
      <w:lvlJc w:val="left"/>
      <w:pPr>
        <w:ind w:left="5565" w:hanging="310"/>
      </w:pPr>
      <w:rPr>
        <w:lang w:val="en-US" w:eastAsia="en-US" w:bidi="en-US"/>
      </w:rPr>
    </w:lvl>
    <w:lvl w:ilvl="5" w:tplc="6C08DB9A">
      <w:numFmt w:val="bullet"/>
      <w:lvlText w:val="•"/>
      <w:lvlJc w:val="left"/>
      <w:pPr>
        <w:ind w:left="6677" w:hanging="310"/>
      </w:pPr>
      <w:rPr>
        <w:lang w:val="en-US" w:eastAsia="en-US" w:bidi="en-US"/>
      </w:rPr>
    </w:lvl>
    <w:lvl w:ilvl="6" w:tplc="2CA8AA0E">
      <w:numFmt w:val="bullet"/>
      <w:lvlText w:val="•"/>
      <w:lvlJc w:val="left"/>
      <w:pPr>
        <w:ind w:left="7790" w:hanging="310"/>
      </w:pPr>
      <w:rPr>
        <w:lang w:val="en-US" w:eastAsia="en-US" w:bidi="en-US"/>
      </w:rPr>
    </w:lvl>
    <w:lvl w:ilvl="7" w:tplc="80826FBC">
      <w:numFmt w:val="bullet"/>
      <w:lvlText w:val="•"/>
      <w:lvlJc w:val="left"/>
      <w:pPr>
        <w:ind w:left="8902" w:hanging="310"/>
      </w:pPr>
      <w:rPr>
        <w:lang w:val="en-US" w:eastAsia="en-US" w:bidi="en-US"/>
      </w:rPr>
    </w:lvl>
    <w:lvl w:ilvl="8" w:tplc="0BD653B6">
      <w:numFmt w:val="bullet"/>
      <w:lvlText w:val="•"/>
      <w:lvlJc w:val="left"/>
      <w:pPr>
        <w:ind w:left="10015" w:hanging="310"/>
      </w:pPr>
      <w:rPr>
        <w:lang w:val="en-US" w:eastAsia="en-US" w:bidi="en-US"/>
      </w:rPr>
    </w:lvl>
  </w:abstractNum>
  <w:abstractNum w:abstractNumId="7" w15:restartNumberingAfterBreak="0">
    <w:nsid w:val="11022C35"/>
    <w:multiLevelType w:val="hybridMultilevel"/>
    <w:tmpl w:val="94C4A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34FDB"/>
    <w:multiLevelType w:val="hybridMultilevel"/>
    <w:tmpl w:val="AACAB0C0"/>
    <w:lvl w:ilvl="0" w:tplc="FFFFFFFF">
      <w:start w:val="1"/>
      <w:numFmt w:val="lowerLetter"/>
      <w:lvlText w:val="(%1)"/>
      <w:lvlJc w:val="left"/>
      <w:pPr>
        <w:ind w:left="450" w:hanging="45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755411"/>
    <w:multiLevelType w:val="hybridMultilevel"/>
    <w:tmpl w:val="AACAB0C0"/>
    <w:lvl w:ilvl="0" w:tplc="FFFFFFFF">
      <w:start w:val="1"/>
      <w:numFmt w:val="lowerLetter"/>
      <w:lvlText w:val="(%1)"/>
      <w:lvlJc w:val="left"/>
      <w:pPr>
        <w:ind w:left="450" w:hanging="45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4C143D"/>
    <w:multiLevelType w:val="hybridMultilevel"/>
    <w:tmpl w:val="2ACC499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2C6D1A5F"/>
    <w:multiLevelType w:val="hybridMultilevel"/>
    <w:tmpl w:val="A6B4E51A"/>
    <w:lvl w:ilvl="0" w:tplc="A18C166E">
      <w:start w:val="1"/>
      <w:numFmt w:val="lowerLetter"/>
      <w:lvlText w:val="%1."/>
      <w:lvlJc w:val="left"/>
      <w:pPr>
        <w:ind w:left="450" w:hanging="450"/>
      </w:pPr>
      <w:rPr>
        <w:rFonts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4B1610"/>
    <w:multiLevelType w:val="hybridMultilevel"/>
    <w:tmpl w:val="358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472A1"/>
    <w:multiLevelType w:val="hybridMultilevel"/>
    <w:tmpl w:val="B93267D0"/>
    <w:lvl w:ilvl="0" w:tplc="38487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20ABE"/>
    <w:multiLevelType w:val="hybridMultilevel"/>
    <w:tmpl w:val="578AA27E"/>
    <w:lvl w:ilvl="0" w:tplc="0DE8F3D6">
      <w:start w:val="1"/>
      <w:numFmt w:val="decimal"/>
      <w:lvlText w:val="%1)"/>
      <w:lvlJc w:val="left"/>
      <w:pPr>
        <w:ind w:left="450" w:hanging="450"/>
      </w:pPr>
      <w:rPr>
        <w:rFonts w:ascii="Arial" w:hAnsi="Arial" w:hint="default"/>
        <w:color w:val="00000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C1F2113"/>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31F386F"/>
    <w:multiLevelType w:val="hybridMultilevel"/>
    <w:tmpl w:val="88CC92A0"/>
    <w:lvl w:ilvl="0" w:tplc="43C2CA5E">
      <w:start w:val="7"/>
      <w:numFmt w:val="upperRoman"/>
      <w:lvlText w:val="%1."/>
      <w:lvlJc w:val="right"/>
      <w:pPr>
        <w:ind w:left="1891" w:hanging="721"/>
      </w:pPr>
      <w:rPr>
        <w:rFonts w:hint="default"/>
        <w:b w:val="0"/>
        <w:bCs w:val="0"/>
        <w:i/>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E6405"/>
    <w:multiLevelType w:val="multilevel"/>
    <w:tmpl w:val="D8E09406"/>
    <w:lvl w:ilvl="0">
      <w:start w:val="1"/>
      <w:numFmt w:val="decimal"/>
      <w:pStyle w:val="Auto1"/>
      <w:lvlText w:val="%1."/>
      <w:lvlJc w:val="left"/>
      <w:pPr>
        <w:tabs>
          <w:tab w:val="num" w:pos="720"/>
        </w:tabs>
        <w:ind w:left="720" w:hanging="720"/>
      </w:pPr>
      <w:rPr>
        <w:rFonts w:ascii="Times New Roman" w:hAnsi="Times New Roman" w:hint="default"/>
        <w:sz w:val="24"/>
      </w:rPr>
    </w:lvl>
    <w:lvl w:ilvl="1">
      <w:start w:val="1"/>
      <w:numFmt w:val="decimal"/>
      <w:pStyle w:val="Auto2"/>
      <w:lvlText w:val="%1.%2"/>
      <w:lvlJc w:val="left"/>
      <w:pPr>
        <w:tabs>
          <w:tab w:val="num" w:pos="0"/>
        </w:tabs>
        <w:ind w:left="-720" w:firstLine="1440"/>
      </w:pPr>
      <w:rPr>
        <w:rFonts w:ascii="Times New Roman" w:hAnsi="Times New Roman" w:hint="default"/>
        <w:sz w:val="24"/>
        <w:u w:val="none"/>
      </w:rPr>
    </w:lvl>
    <w:lvl w:ilvl="2">
      <w:start w:val="1"/>
      <w:numFmt w:val="decimal"/>
      <w:pStyle w:val="Auto3"/>
      <w:lvlText w:val="%1.%2.%3"/>
      <w:lvlJc w:val="left"/>
      <w:pPr>
        <w:tabs>
          <w:tab w:val="num" w:pos="2160"/>
        </w:tabs>
        <w:ind w:left="-720" w:firstLine="2160"/>
      </w:pPr>
      <w:rPr>
        <w:rFonts w:ascii="Times New Roman" w:hAnsi="Times New Roman" w:hint="default"/>
        <w:sz w:val="24"/>
        <w:u w:val="none"/>
      </w:rPr>
    </w:lvl>
    <w:lvl w:ilvl="3">
      <w:start w:val="1"/>
      <w:numFmt w:val="lowerLetter"/>
      <w:pStyle w:val="Auto4"/>
      <w:lvlText w:val="(%4)"/>
      <w:lvlJc w:val="left"/>
      <w:pPr>
        <w:tabs>
          <w:tab w:val="num" w:pos="0"/>
        </w:tabs>
        <w:ind w:left="0" w:firstLine="2160"/>
      </w:pPr>
      <w:rPr>
        <w:rFonts w:ascii="Times New Roman" w:eastAsia="Times New Roman" w:hAnsi="Times New Roman" w:cs="Times New Roman"/>
        <w:sz w:val="24"/>
        <w:u w:val="none"/>
      </w:rPr>
    </w:lvl>
    <w:lvl w:ilvl="4">
      <w:start w:val="1"/>
      <w:numFmt w:val="decimal"/>
      <w:lvlText w:val="%1.%2.%3.%4.%5"/>
      <w:lvlJc w:val="left"/>
      <w:pPr>
        <w:tabs>
          <w:tab w:val="num" w:pos="288"/>
        </w:tabs>
        <w:ind w:left="288" w:hanging="1008"/>
      </w:pPr>
      <w:rPr>
        <w:rFonts w:ascii="Times New Roman" w:hAnsi="Times New Roman" w:hint="default"/>
        <w:sz w:val="24"/>
      </w:rPr>
    </w:lvl>
    <w:lvl w:ilvl="5">
      <w:start w:val="1"/>
      <w:numFmt w:val="decimal"/>
      <w:lvlText w:val="%1.%2.%3.%4.%5.%6"/>
      <w:lvlJc w:val="left"/>
      <w:pPr>
        <w:tabs>
          <w:tab w:val="num" w:pos="432"/>
        </w:tabs>
        <w:ind w:left="432" w:hanging="1152"/>
      </w:pPr>
      <w:rPr>
        <w:rFonts w:ascii="Times New Roman" w:hAnsi="Times New Roman" w:hint="default"/>
        <w:sz w:val="24"/>
      </w:rPr>
    </w:lvl>
    <w:lvl w:ilvl="6">
      <w:start w:val="1"/>
      <w:numFmt w:val="decimal"/>
      <w:lvlText w:val="%1.%2.%3.%4.%5.%6.%7"/>
      <w:lvlJc w:val="left"/>
      <w:pPr>
        <w:tabs>
          <w:tab w:val="num" w:pos="576"/>
        </w:tabs>
        <w:ind w:left="576" w:hanging="1296"/>
      </w:pPr>
      <w:rPr>
        <w:rFonts w:ascii="Times New Roman" w:hAnsi="Times New Roman" w:hint="default"/>
        <w:sz w:val="24"/>
      </w:rPr>
    </w:lvl>
    <w:lvl w:ilvl="7">
      <w:start w:val="1"/>
      <w:numFmt w:val="decimal"/>
      <w:lvlText w:val="%1.%2.%3.%4.%5.%6.%7.%8"/>
      <w:lvlJc w:val="left"/>
      <w:pPr>
        <w:tabs>
          <w:tab w:val="num" w:pos="720"/>
        </w:tabs>
        <w:ind w:left="720" w:hanging="1440"/>
      </w:pPr>
      <w:rPr>
        <w:rFonts w:ascii="Times New Roman" w:hAnsi="Times New Roman" w:hint="default"/>
        <w:sz w:val="24"/>
      </w:rPr>
    </w:lvl>
    <w:lvl w:ilvl="8">
      <w:start w:val="1"/>
      <w:numFmt w:val="decimal"/>
      <w:lvlText w:val="%1.%2.%3.%4.%5.%6.%7.%8.%9"/>
      <w:lvlJc w:val="left"/>
      <w:pPr>
        <w:tabs>
          <w:tab w:val="num" w:pos="864"/>
        </w:tabs>
        <w:ind w:left="864" w:hanging="1584"/>
      </w:pPr>
      <w:rPr>
        <w:rFonts w:ascii="Times New Roman" w:hAnsi="Times New Roman" w:hint="default"/>
        <w:sz w:val="24"/>
      </w:rPr>
    </w:lvl>
  </w:abstractNum>
  <w:abstractNum w:abstractNumId="18" w15:restartNumberingAfterBreak="0">
    <w:nsid w:val="5558674C"/>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7621603"/>
    <w:multiLevelType w:val="hybridMultilevel"/>
    <w:tmpl w:val="12C80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F93E0C"/>
    <w:multiLevelType w:val="hybridMultilevel"/>
    <w:tmpl w:val="3FE6DF4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F275A"/>
    <w:multiLevelType w:val="hybridMultilevel"/>
    <w:tmpl w:val="D20A55AE"/>
    <w:lvl w:ilvl="0" w:tplc="D5E0777C">
      <w:start w:val="1"/>
      <w:numFmt w:val="decimal"/>
      <w:lvlText w:val="%1)"/>
      <w:lvlJc w:val="left"/>
      <w:pPr>
        <w:ind w:left="1170" w:hanging="360"/>
      </w:pPr>
      <w:rPr>
        <w:rFonts w:ascii="Arial" w:hAnsi="Arial" w:hint="default"/>
        <w:sz w:val="20"/>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A40056C"/>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941151"/>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14260D0"/>
    <w:multiLevelType w:val="hybridMultilevel"/>
    <w:tmpl w:val="D5EA051C"/>
    <w:lvl w:ilvl="0" w:tplc="F3546A70">
      <w:start w:val="1"/>
      <w:numFmt w:val="decimal"/>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8E2B24"/>
    <w:multiLevelType w:val="multilevel"/>
    <w:tmpl w:val="C1A0CED2"/>
    <w:lvl w:ilvl="0">
      <w:start w:val="1"/>
      <w:numFmt w:val="decimal"/>
      <w:pStyle w:val="BPListLevel1"/>
      <w:lvlText w:val="%1."/>
      <w:lvlJc w:val="left"/>
      <w:pPr>
        <w:ind w:left="360" w:hanging="360"/>
      </w:pPr>
    </w:lvl>
    <w:lvl w:ilvl="1">
      <w:start w:val="1"/>
      <w:numFmt w:val="upperLetter"/>
      <w:pStyle w:val="BPListLevel2"/>
      <w:lvlText w:val="%2."/>
      <w:lvlJc w:val="left"/>
      <w:pPr>
        <w:ind w:left="1080" w:hanging="360"/>
      </w:pPr>
    </w:lvl>
    <w:lvl w:ilvl="2">
      <w:start w:val="1"/>
      <w:numFmt w:val="decimal"/>
      <w:pStyle w:val="BPListLevel3"/>
      <w:lvlText w:val="%3)"/>
      <w:lvlJc w:val="left"/>
      <w:pPr>
        <w:tabs>
          <w:tab w:val="num" w:pos="1440"/>
        </w:tabs>
        <w:ind w:left="1800" w:hanging="360"/>
      </w:pPr>
    </w:lvl>
    <w:lvl w:ilvl="3">
      <w:start w:val="1"/>
      <w:numFmt w:val="lowerLetter"/>
      <w:pStyle w:val="BPListLevel4"/>
      <w:lvlText w:val="%4)"/>
      <w:lvlJc w:val="left"/>
      <w:pPr>
        <w:tabs>
          <w:tab w:val="num" w:pos="2160"/>
        </w:tabs>
        <w:ind w:left="2520" w:hanging="360"/>
      </w:pPr>
    </w:lvl>
    <w:lvl w:ilvl="4">
      <w:start w:val="1"/>
      <w:numFmt w:val="lowerRoman"/>
      <w:lvlText w:val="%5)"/>
      <w:lvlJc w:val="left"/>
      <w:pPr>
        <w:tabs>
          <w:tab w:val="num" w:pos="2880"/>
        </w:tabs>
        <w:ind w:left="3240" w:hanging="360"/>
      </w:pPr>
    </w:lvl>
    <w:lvl w:ilvl="5">
      <w:start w:val="1"/>
      <w:numFmt w:val="lowerLetter"/>
      <w:pStyle w:val="BPClauses"/>
      <w:lvlText w:val="%6."/>
      <w:lvlJc w:val="right"/>
      <w:pPr>
        <w:tabs>
          <w:tab w:val="num" w:pos="2952"/>
        </w:tabs>
        <w:ind w:left="2952"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270B36"/>
    <w:multiLevelType w:val="hybridMultilevel"/>
    <w:tmpl w:val="1EB8E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91859"/>
    <w:multiLevelType w:val="hybridMultilevel"/>
    <w:tmpl w:val="AACAB0C0"/>
    <w:lvl w:ilvl="0" w:tplc="FFFFFFFF">
      <w:start w:val="1"/>
      <w:numFmt w:val="lowerLetter"/>
      <w:lvlText w:val="(%1)"/>
      <w:lvlJc w:val="left"/>
      <w:pPr>
        <w:ind w:left="450" w:hanging="45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54313D0"/>
    <w:multiLevelType w:val="hybridMultilevel"/>
    <w:tmpl w:val="2ACC49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6825A74"/>
    <w:multiLevelType w:val="hybridMultilevel"/>
    <w:tmpl w:val="588ED90E"/>
    <w:lvl w:ilvl="0" w:tplc="DF6AA558">
      <w:start w:val="7"/>
      <w:numFmt w:val="upperRoman"/>
      <w:lvlText w:val="%1."/>
      <w:lvlJc w:val="right"/>
      <w:pPr>
        <w:ind w:left="2703" w:hanging="721"/>
      </w:pPr>
      <w:rPr>
        <w:b w:val="0"/>
        <w:bCs w:val="0"/>
        <w:i/>
        <w:w w:val="99"/>
      </w:rPr>
    </w:lvl>
    <w:lvl w:ilvl="1" w:tplc="04090019">
      <w:start w:val="1"/>
      <w:numFmt w:val="lowerLetter"/>
      <w:lvlText w:val="%2."/>
      <w:lvlJc w:val="left"/>
      <w:pPr>
        <w:ind w:left="1440" w:hanging="360"/>
      </w:pPr>
    </w:lvl>
    <w:lvl w:ilvl="2" w:tplc="9D82298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B412A4"/>
    <w:multiLevelType w:val="hybridMultilevel"/>
    <w:tmpl w:val="55AE7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5424E"/>
    <w:multiLevelType w:val="hybridMultilevel"/>
    <w:tmpl w:val="9B22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57C83"/>
    <w:multiLevelType w:val="hybridMultilevel"/>
    <w:tmpl w:val="9C40C3A4"/>
    <w:lvl w:ilvl="0" w:tplc="A18C166E">
      <w:start w:val="1"/>
      <w:numFmt w:val="lowerLetter"/>
      <w:lvlText w:val="%1."/>
      <w:lvlJc w:val="left"/>
      <w:pPr>
        <w:ind w:left="450" w:hanging="450"/>
      </w:pPr>
      <w:rPr>
        <w:rFonts w:hint="default"/>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0A12B8A"/>
    <w:multiLevelType w:val="hybridMultilevel"/>
    <w:tmpl w:val="E708DB68"/>
    <w:lvl w:ilvl="0" w:tplc="B7A0E8C0">
      <w:start w:val="1"/>
      <w:numFmt w:val="decimal"/>
      <w:lvlText w:val="%1."/>
      <w:lvlJc w:val="left"/>
      <w:pPr>
        <w:ind w:left="360" w:hanging="360"/>
      </w:pPr>
      <w:rPr>
        <w:rFonts w:ascii="Arial" w:hAnsi="Arial" w:cs="Arial" w:hint="default"/>
        <w:color w:val="33333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EF7B8D"/>
    <w:multiLevelType w:val="hybridMultilevel"/>
    <w:tmpl w:val="0FBCF9AA"/>
    <w:lvl w:ilvl="0" w:tplc="8314132E">
      <w:start w:val="1"/>
      <w:numFmt w:val="lowerLetter"/>
      <w:lvlText w:val="(%1)"/>
      <w:lvlJc w:val="left"/>
      <w:pPr>
        <w:ind w:left="450" w:hanging="45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BB1F1E"/>
    <w:multiLevelType w:val="hybridMultilevel"/>
    <w:tmpl w:val="2ACC4992"/>
    <w:lvl w:ilvl="0" w:tplc="864EC3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C95215D"/>
    <w:multiLevelType w:val="hybridMultilevel"/>
    <w:tmpl w:val="FC40E2B6"/>
    <w:lvl w:ilvl="0" w:tplc="3EEEB9AE">
      <w:start w:val="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744652">
    <w:abstractNumId w:val="36"/>
  </w:num>
  <w:num w:numId="2" w16cid:durableId="1519929490">
    <w:abstractNumId w:val="35"/>
  </w:num>
  <w:num w:numId="3" w16cid:durableId="406655877">
    <w:abstractNumId w:val="28"/>
  </w:num>
  <w:num w:numId="4" w16cid:durableId="1832480072">
    <w:abstractNumId w:val="15"/>
  </w:num>
  <w:num w:numId="5" w16cid:durableId="1692490020">
    <w:abstractNumId w:val="23"/>
  </w:num>
  <w:num w:numId="6" w16cid:durableId="1332026003">
    <w:abstractNumId w:val="34"/>
  </w:num>
  <w:num w:numId="7" w16cid:durableId="2130275897">
    <w:abstractNumId w:val="8"/>
  </w:num>
  <w:num w:numId="8" w16cid:durableId="1356344141">
    <w:abstractNumId w:val="27"/>
  </w:num>
  <w:num w:numId="9" w16cid:durableId="1985699185">
    <w:abstractNumId w:val="10"/>
  </w:num>
  <w:num w:numId="10" w16cid:durableId="1580362724">
    <w:abstractNumId w:val="9"/>
  </w:num>
  <w:num w:numId="11" w16cid:durableId="1011949440">
    <w:abstractNumId w:val="18"/>
  </w:num>
  <w:num w:numId="12" w16cid:durableId="1161773784">
    <w:abstractNumId w:val="14"/>
  </w:num>
  <w:num w:numId="13" w16cid:durableId="1232422687">
    <w:abstractNumId w:val="22"/>
  </w:num>
  <w:num w:numId="14" w16cid:durableId="831068668">
    <w:abstractNumId w:val="1"/>
  </w:num>
  <w:num w:numId="15" w16cid:durableId="510608056">
    <w:abstractNumId w:val="24"/>
  </w:num>
  <w:num w:numId="16" w16cid:durableId="393545719">
    <w:abstractNumId w:val="33"/>
  </w:num>
  <w:num w:numId="17" w16cid:durableId="917863563">
    <w:abstractNumId w:val="5"/>
  </w:num>
  <w:num w:numId="18" w16cid:durableId="893545361">
    <w:abstractNumId w:val="21"/>
  </w:num>
  <w:num w:numId="19" w16cid:durableId="2097558630">
    <w:abstractNumId w:val="16"/>
  </w:num>
  <w:num w:numId="20" w16cid:durableId="1568611456">
    <w:abstractNumId w:val="2"/>
  </w:num>
  <w:num w:numId="21" w16cid:durableId="82628229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996520680">
    <w:abstractNumId w:val="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3" w16cid:durableId="344408727">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457238">
    <w:abstractNumId w:val="4"/>
  </w:num>
  <w:num w:numId="25" w16cid:durableId="2079277856">
    <w:abstractNumId w:val="17"/>
  </w:num>
  <w:num w:numId="26" w16cid:durableId="1973056535">
    <w:abstractNumId w:val="20"/>
  </w:num>
  <w:num w:numId="27" w16cid:durableId="1416635793">
    <w:abstractNumId w:val="13"/>
  </w:num>
  <w:num w:numId="28" w16cid:durableId="2076391866">
    <w:abstractNumId w:val="32"/>
  </w:num>
  <w:num w:numId="29" w16cid:durableId="1857959617">
    <w:abstractNumId w:val="11"/>
  </w:num>
  <w:num w:numId="30" w16cid:durableId="162168294">
    <w:abstractNumId w:val="3"/>
  </w:num>
  <w:num w:numId="31" w16cid:durableId="1766462429">
    <w:abstractNumId w:val="12"/>
  </w:num>
  <w:num w:numId="32" w16cid:durableId="1745491789">
    <w:abstractNumId w:val="25"/>
    <w:lvlOverride w:ilvl="0">
      <w:lvl w:ilvl="0">
        <w:start w:val="1"/>
        <w:numFmt w:val="decimal"/>
        <w:pStyle w:val="BPListLevel1"/>
        <w:lvlText w:val="%1."/>
        <w:lvlJc w:val="left"/>
        <w:pPr>
          <w:ind w:left="360" w:hanging="360"/>
        </w:pPr>
      </w:lvl>
    </w:lvlOverride>
    <w:lvlOverride w:ilvl="1">
      <w:lvl w:ilvl="1">
        <w:start w:val="1"/>
        <w:numFmt w:val="decimal"/>
        <w:pStyle w:val="BPListLevel2"/>
        <w:lvlText w:val="%2."/>
        <w:lvlJc w:val="left"/>
        <w:pPr>
          <w:ind w:left="1080" w:hanging="360"/>
        </w:pPr>
      </w:lvl>
    </w:lvlOverride>
    <w:lvlOverride w:ilvl="2">
      <w:lvl w:ilvl="2">
        <w:start w:val="1"/>
        <w:numFmt w:val="decimal"/>
        <w:pStyle w:val="BPListLevel3"/>
        <w:lvlText w:val="%3)"/>
        <w:lvlJc w:val="left"/>
        <w:pPr>
          <w:tabs>
            <w:tab w:val="num" w:pos="1440"/>
          </w:tabs>
          <w:ind w:left="1800" w:hanging="360"/>
        </w:pPr>
      </w:lvl>
    </w:lvlOverride>
    <w:lvlOverride w:ilvl="3">
      <w:lvl w:ilvl="3">
        <w:start w:val="1"/>
        <w:numFmt w:val="decimal"/>
        <w:pStyle w:val="BPListLevel4"/>
        <w:lvlText w:val="%4)"/>
        <w:lvlJc w:val="left"/>
        <w:pPr>
          <w:tabs>
            <w:tab w:val="num" w:pos="2160"/>
          </w:tabs>
          <w:ind w:left="2520" w:hanging="360"/>
        </w:pPr>
      </w:lvl>
    </w:lvlOverride>
    <w:lvlOverride w:ilvl="4">
      <w:lvl w:ilvl="4">
        <w:start w:val="1"/>
        <w:numFmt w:val="decimal"/>
        <w:lvlText w:val="%5)"/>
        <w:lvlJc w:val="left"/>
        <w:pPr>
          <w:tabs>
            <w:tab w:val="num" w:pos="2880"/>
          </w:tabs>
          <w:ind w:left="3240" w:hanging="360"/>
        </w:pPr>
      </w:lvl>
    </w:lvlOverride>
    <w:lvlOverride w:ilvl="5">
      <w:lvl w:ilvl="5">
        <w:start w:val="1"/>
        <w:numFmt w:val="decimal"/>
        <w:pStyle w:val="BPClauses"/>
        <w:lvlText w:val="%6."/>
        <w:lvlJc w:val="right"/>
        <w:pPr>
          <w:tabs>
            <w:tab w:val="num" w:pos="2952"/>
          </w:tabs>
          <w:ind w:left="3024" w:hanging="72"/>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3" w16cid:durableId="126167596">
    <w:abstractNumId w:val="25"/>
    <w:lvlOverride w:ilvl="0">
      <w:lvl w:ilvl="0">
        <w:start w:val="1"/>
        <w:numFmt w:val="decimal"/>
        <w:pStyle w:val="BPListLevel1"/>
        <w:lvlText w:val="%1."/>
        <w:lvlJc w:val="left"/>
        <w:pPr>
          <w:ind w:left="360" w:hanging="360"/>
        </w:pPr>
        <w:rPr>
          <w:rFonts w:hint="default"/>
        </w:rPr>
      </w:lvl>
    </w:lvlOverride>
    <w:lvlOverride w:ilvl="1">
      <w:lvl w:ilvl="1">
        <w:start w:val="1"/>
        <w:numFmt w:val="upperLetter"/>
        <w:pStyle w:val="BPListLevel2"/>
        <w:lvlText w:val="%2."/>
        <w:lvlJc w:val="left"/>
        <w:pPr>
          <w:ind w:left="1080" w:hanging="360"/>
        </w:pPr>
        <w:rPr>
          <w:rFonts w:hint="default"/>
        </w:rPr>
      </w:lvl>
    </w:lvlOverride>
    <w:lvlOverride w:ilvl="2">
      <w:lvl w:ilvl="2">
        <w:start w:val="1"/>
        <w:numFmt w:val="decimal"/>
        <w:pStyle w:val="BPListLevel3"/>
        <w:lvlText w:val="%3)"/>
        <w:lvlJc w:val="left"/>
        <w:pPr>
          <w:tabs>
            <w:tab w:val="num" w:pos="1440"/>
          </w:tabs>
          <w:ind w:left="1800" w:hanging="360"/>
        </w:pPr>
        <w:rPr>
          <w:rFonts w:hint="default"/>
        </w:rPr>
      </w:lvl>
    </w:lvlOverride>
    <w:lvlOverride w:ilvl="3">
      <w:lvl w:ilvl="3">
        <w:start w:val="1"/>
        <w:numFmt w:val="lowerLetter"/>
        <w:pStyle w:val="BPListLevel4"/>
        <w:lvlText w:val="%4)"/>
        <w:lvlJc w:val="left"/>
        <w:pPr>
          <w:tabs>
            <w:tab w:val="num" w:pos="2160"/>
          </w:tabs>
          <w:ind w:left="2520" w:hanging="360"/>
        </w:pPr>
        <w:rPr>
          <w:rFonts w:hint="default"/>
        </w:rPr>
      </w:lvl>
    </w:lvlOverride>
    <w:lvlOverride w:ilvl="4">
      <w:lvl w:ilvl="4">
        <w:start w:val="1"/>
        <w:numFmt w:val="lowerRoman"/>
        <w:lvlText w:val="%5)"/>
        <w:lvlJc w:val="left"/>
        <w:pPr>
          <w:tabs>
            <w:tab w:val="num" w:pos="2880"/>
          </w:tabs>
          <w:ind w:left="3240" w:hanging="360"/>
        </w:pPr>
        <w:rPr>
          <w:rFonts w:hint="default"/>
        </w:rPr>
      </w:lvl>
    </w:lvlOverride>
    <w:lvlOverride w:ilvl="5">
      <w:lvl w:ilvl="5">
        <w:start w:val="1"/>
        <w:numFmt w:val="lowerLetter"/>
        <w:pStyle w:val="BPClauses"/>
        <w:lvlText w:val="%6."/>
        <w:lvlJc w:val="right"/>
        <w:pPr>
          <w:tabs>
            <w:tab w:val="num" w:pos="2952"/>
          </w:tabs>
          <w:ind w:left="3024" w:hanging="72"/>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29915121">
    <w:abstractNumId w:val="30"/>
  </w:num>
  <w:num w:numId="35" w16cid:durableId="1735156704">
    <w:abstractNumId w:val="31"/>
  </w:num>
  <w:num w:numId="36" w16cid:durableId="1402486943">
    <w:abstractNumId w:val="7"/>
  </w:num>
  <w:num w:numId="37" w16cid:durableId="1537884851">
    <w:abstractNumId w:val="19"/>
  </w:num>
  <w:num w:numId="38" w16cid:durableId="3554270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F"/>
    <w:rsid w:val="0000324E"/>
    <w:rsid w:val="000447FB"/>
    <w:rsid w:val="0005113F"/>
    <w:rsid w:val="00097D02"/>
    <w:rsid w:val="000E34CE"/>
    <w:rsid w:val="000F253C"/>
    <w:rsid w:val="001152B2"/>
    <w:rsid w:val="00123E00"/>
    <w:rsid w:val="001558F4"/>
    <w:rsid w:val="00162BF9"/>
    <w:rsid w:val="00163D6C"/>
    <w:rsid w:val="0017617E"/>
    <w:rsid w:val="001C4DDC"/>
    <w:rsid w:val="00206882"/>
    <w:rsid w:val="0022012D"/>
    <w:rsid w:val="00276239"/>
    <w:rsid w:val="0028643A"/>
    <w:rsid w:val="002F43A9"/>
    <w:rsid w:val="0036708D"/>
    <w:rsid w:val="0037540F"/>
    <w:rsid w:val="003E03E8"/>
    <w:rsid w:val="003F3C3F"/>
    <w:rsid w:val="00422DFA"/>
    <w:rsid w:val="0042756F"/>
    <w:rsid w:val="004A20C2"/>
    <w:rsid w:val="004B4EAF"/>
    <w:rsid w:val="004D4635"/>
    <w:rsid w:val="004F4F2E"/>
    <w:rsid w:val="00513C12"/>
    <w:rsid w:val="00575CA3"/>
    <w:rsid w:val="00590F03"/>
    <w:rsid w:val="005C35F1"/>
    <w:rsid w:val="005C5F0A"/>
    <w:rsid w:val="005D3892"/>
    <w:rsid w:val="006344F1"/>
    <w:rsid w:val="00665B29"/>
    <w:rsid w:val="006663DB"/>
    <w:rsid w:val="006838D7"/>
    <w:rsid w:val="00701461"/>
    <w:rsid w:val="007029B9"/>
    <w:rsid w:val="0073366A"/>
    <w:rsid w:val="00743383"/>
    <w:rsid w:val="00767E4C"/>
    <w:rsid w:val="007D555D"/>
    <w:rsid w:val="00827930"/>
    <w:rsid w:val="008936FC"/>
    <w:rsid w:val="008D6DBD"/>
    <w:rsid w:val="009166E4"/>
    <w:rsid w:val="00943478"/>
    <w:rsid w:val="00953301"/>
    <w:rsid w:val="00987D87"/>
    <w:rsid w:val="00A42D88"/>
    <w:rsid w:val="00A5508A"/>
    <w:rsid w:val="00AA1A5C"/>
    <w:rsid w:val="00AC73D5"/>
    <w:rsid w:val="00B12CA9"/>
    <w:rsid w:val="00B154A7"/>
    <w:rsid w:val="00B42469"/>
    <w:rsid w:val="00BC4820"/>
    <w:rsid w:val="00BD0752"/>
    <w:rsid w:val="00BF693B"/>
    <w:rsid w:val="00D25CED"/>
    <w:rsid w:val="00D93F3B"/>
    <w:rsid w:val="00DA3E60"/>
    <w:rsid w:val="00DC7AF0"/>
    <w:rsid w:val="00E96D3A"/>
    <w:rsid w:val="00EB140E"/>
    <w:rsid w:val="00EB78EB"/>
    <w:rsid w:val="00EC08F2"/>
    <w:rsid w:val="00F13E09"/>
    <w:rsid w:val="00F4599C"/>
    <w:rsid w:val="00F71A92"/>
    <w:rsid w:val="00FB37ED"/>
    <w:rsid w:val="00FB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4AA3"/>
  <w15:chartTrackingRefBased/>
  <w15:docId w15:val="{272D0A96-7393-4CD7-B22C-D5359D97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82"/>
  </w:style>
  <w:style w:type="paragraph" w:styleId="Heading1">
    <w:name w:val="heading 1"/>
    <w:basedOn w:val="Normal"/>
    <w:next w:val="Normal"/>
    <w:link w:val="Heading1Char"/>
    <w:uiPriority w:val="9"/>
    <w:qFormat/>
    <w:rsid w:val="00427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27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27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27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27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56F"/>
    <w:rPr>
      <w:rFonts w:eastAsiaTheme="majorEastAsia" w:cstheme="majorBidi"/>
      <w:color w:val="272727" w:themeColor="text1" w:themeTint="D8"/>
    </w:rPr>
  </w:style>
  <w:style w:type="paragraph" w:styleId="Title">
    <w:name w:val="Title"/>
    <w:basedOn w:val="Normal"/>
    <w:next w:val="Normal"/>
    <w:link w:val="TitleChar"/>
    <w:uiPriority w:val="10"/>
    <w:qFormat/>
    <w:rsid w:val="00427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56F"/>
    <w:pPr>
      <w:spacing w:before="160"/>
      <w:jc w:val="center"/>
    </w:pPr>
    <w:rPr>
      <w:i/>
      <w:iCs/>
      <w:color w:val="404040" w:themeColor="text1" w:themeTint="BF"/>
    </w:rPr>
  </w:style>
  <w:style w:type="character" w:customStyle="1" w:styleId="QuoteChar">
    <w:name w:val="Quote Char"/>
    <w:basedOn w:val="DefaultParagraphFont"/>
    <w:link w:val="Quote"/>
    <w:uiPriority w:val="29"/>
    <w:rsid w:val="0042756F"/>
    <w:rPr>
      <w:i/>
      <w:iCs/>
      <w:color w:val="404040" w:themeColor="text1" w:themeTint="BF"/>
    </w:rPr>
  </w:style>
  <w:style w:type="paragraph" w:styleId="ListParagraph">
    <w:name w:val="List Paragraph"/>
    <w:aliases w:val="Pull Quote"/>
    <w:basedOn w:val="Normal"/>
    <w:link w:val="ListParagraphChar"/>
    <w:uiPriority w:val="34"/>
    <w:qFormat/>
    <w:rsid w:val="0042756F"/>
    <w:pPr>
      <w:ind w:left="720"/>
      <w:contextualSpacing/>
    </w:pPr>
  </w:style>
  <w:style w:type="character" w:styleId="IntenseEmphasis">
    <w:name w:val="Intense Emphasis"/>
    <w:basedOn w:val="DefaultParagraphFont"/>
    <w:uiPriority w:val="21"/>
    <w:qFormat/>
    <w:rsid w:val="0042756F"/>
    <w:rPr>
      <w:i/>
      <w:iCs/>
      <w:color w:val="0F4761" w:themeColor="accent1" w:themeShade="BF"/>
    </w:rPr>
  </w:style>
  <w:style w:type="paragraph" w:styleId="IntenseQuote">
    <w:name w:val="Intense Quote"/>
    <w:basedOn w:val="Normal"/>
    <w:next w:val="Normal"/>
    <w:link w:val="IntenseQuoteChar"/>
    <w:uiPriority w:val="30"/>
    <w:qFormat/>
    <w:rsid w:val="00427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56F"/>
    <w:rPr>
      <w:i/>
      <w:iCs/>
      <w:color w:val="0F4761" w:themeColor="accent1" w:themeShade="BF"/>
    </w:rPr>
  </w:style>
  <w:style w:type="character" w:styleId="IntenseReference">
    <w:name w:val="Intense Reference"/>
    <w:basedOn w:val="DefaultParagraphFont"/>
    <w:uiPriority w:val="32"/>
    <w:qFormat/>
    <w:rsid w:val="0042756F"/>
    <w:rPr>
      <w:b/>
      <w:bCs/>
      <w:smallCaps/>
      <w:color w:val="0F4761" w:themeColor="accent1" w:themeShade="BF"/>
      <w:spacing w:val="5"/>
    </w:rPr>
  </w:style>
  <w:style w:type="character" w:styleId="Hyperlink">
    <w:name w:val="Hyperlink"/>
    <w:basedOn w:val="DefaultParagraphFont"/>
    <w:uiPriority w:val="99"/>
    <w:unhideWhenUsed/>
    <w:rsid w:val="00163D6C"/>
    <w:rPr>
      <w:color w:val="467886" w:themeColor="hyperlink"/>
      <w:u w:val="single"/>
    </w:rPr>
  </w:style>
  <w:style w:type="character" w:styleId="FollowedHyperlink">
    <w:name w:val="FollowedHyperlink"/>
    <w:basedOn w:val="DefaultParagraphFont"/>
    <w:uiPriority w:val="99"/>
    <w:semiHidden/>
    <w:unhideWhenUsed/>
    <w:rsid w:val="00163D6C"/>
    <w:rPr>
      <w:color w:val="96607D" w:themeColor="followedHyperlink"/>
      <w:u w:val="single"/>
    </w:rPr>
  </w:style>
  <w:style w:type="paragraph" w:styleId="EnvelopeAddress">
    <w:name w:val="envelope address"/>
    <w:basedOn w:val="Normal"/>
    <w:uiPriority w:val="99"/>
    <w:semiHidden/>
    <w:unhideWhenUsed/>
    <w:rsid w:val="0017617E"/>
    <w:pPr>
      <w:framePr w:w="7920" w:h="1980" w:hRule="exact" w:hSpace="180" w:wrap="auto" w:hAnchor="page" w:xAlign="center" w:yAlign="bottom"/>
      <w:spacing w:after="0" w:line="269" w:lineRule="auto"/>
      <w:ind w:left="2880"/>
    </w:pPr>
    <w:rPr>
      <w:rFonts w:ascii="Arial" w:eastAsiaTheme="majorEastAsia" w:hAnsi="Arial" w:cstheme="majorBidi"/>
      <w:color w:val="000000"/>
      <w:kern w:val="0"/>
      <w:sz w:val="20"/>
      <w14:ligatures w14:val="none"/>
    </w:rPr>
  </w:style>
  <w:style w:type="paragraph" w:styleId="EnvelopeReturn">
    <w:name w:val="envelope return"/>
    <w:basedOn w:val="Normal"/>
    <w:uiPriority w:val="99"/>
    <w:semiHidden/>
    <w:unhideWhenUsed/>
    <w:rsid w:val="0017617E"/>
    <w:pPr>
      <w:spacing w:after="0" w:line="269" w:lineRule="auto"/>
    </w:pPr>
    <w:rPr>
      <w:rFonts w:ascii="Arial" w:eastAsiaTheme="majorEastAsia" w:hAnsi="Arial" w:cstheme="majorBidi"/>
      <w:color w:val="000000"/>
      <w:kern w:val="0"/>
      <w:sz w:val="20"/>
      <w:szCs w:val="20"/>
      <w14:ligatures w14:val="none"/>
    </w:rPr>
  </w:style>
  <w:style w:type="table" w:styleId="TableGrid">
    <w:name w:val="Table Grid"/>
    <w:basedOn w:val="TableNormal"/>
    <w:uiPriority w:val="39"/>
    <w:rsid w:val="0017617E"/>
    <w:pPr>
      <w:spacing w:after="0" w:line="240" w:lineRule="auto"/>
    </w:pPr>
    <w:rPr>
      <w:rFonts w:ascii="Arial" w:hAnsi="Arial" w:cs="Arial"/>
      <w:color w:val="000000"/>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17E"/>
    <w:pPr>
      <w:tabs>
        <w:tab w:val="center" w:pos="4680"/>
        <w:tab w:val="right" w:pos="9360"/>
      </w:tabs>
      <w:spacing w:after="0" w:line="240" w:lineRule="auto"/>
    </w:pPr>
    <w:rPr>
      <w:rFonts w:ascii="Arial" w:hAnsi="Arial" w:cs="Arial"/>
      <w:color w:val="000000"/>
      <w:kern w:val="0"/>
      <w:sz w:val="20"/>
      <w14:ligatures w14:val="none"/>
    </w:rPr>
  </w:style>
  <w:style w:type="character" w:customStyle="1" w:styleId="HeaderChar">
    <w:name w:val="Header Char"/>
    <w:basedOn w:val="DefaultParagraphFont"/>
    <w:link w:val="Header"/>
    <w:uiPriority w:val="99"/>
    <w:rsid w:val="0017617E"/>
    <w:rPr>
      <w:rFonts w:ascii="Arial" w:hAnsi="Arial" w:cs="Arial"/>
      <w:color w:val="000000"/>
      <w:kern w:val="0"/>
      <w:sz w:val="20"/>
      <w14:ligatures w14:val="none"/>
    </w:rPr>
  </w:style>
  <w:style w:type="paragraph" w:styleId="Footer">
    <w:name w:val="footer"/>
    <w:basedOn w:val="Normal"/>
    <w:link w:val="FooterChar"/>
    <w:uiPriority w:val="99"/>
    <w:unhideWhenUsed/>
    <w:rsid w:val="0017617E"/>
    <w:pPr>
      <w:tabs>
        <w:tab w:val="center" w:pos="4680"/>
        <w:tab w:val="right" w:pos="9360"/>
      </w:tabs>
      <w:spacing w:after="0" w:line="240" w:lineRule="auto"/>
    </w:pPr>
    <w:rPr>
      <w:rFonts w:ascii="Arial" w:hAnsi="Arial" w:cs="Arial"/>
      <w:color w:val="000000"/>
      <w:kern w:val="0"/>
      <w:sz w:val="20"/>
      <w14:ligatures w14:val="none"/>
    </w:rPr>
  </w:style>
  <w:style w:type="character" w:customStyle="1" w:styleId="FooterChar">
    <w:name w:val="Footer Char"/>
    <w:basedOn w:val="DefaultParagraphFont"/>
    <w:link w:val="Footer"/>
    <w:uiPriority w:val="99"/>
    <w:rsid w:val="0017617E"/>
    <w:rPr>
      <w:rFonts w:ascii="Arial" w:hAnsi="Arial" w:cs="Arial"/>
      <w:color w:val="000000"/>
      <w:kern w:val="0"/>
      <w:sz w:val="20"/>
      <w14:ligatures w14:val="none"/>
    </w:rPr>
  </w:style>
  <w:style w:type="paragraph" w:styleId="CommentText">
    <w:name w:val="annotation text"/>
    <w:basedOn w:val="Normal"/>
    <w:link w:val="CommentTextChar"/>
    <w:uiPriority w:val="99"/>
    <w:unhideWhenUsed/>
    <w:rsid w:val="0017617E"/>
    <w:pPr>
      <w:widowControl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17617E"/>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17617E"/>
    <w:rPr>
      <w:sz w:val="16"/>
      <w:szCs w:val="16"/>
    </w:rPr>
  </w:style>
  <w:style w:type="paragraph" w:customStyle="1" w:styleId="indent-1">
    <w:name w:val="indent-1"/>
    <w:basedOn w:val="Normal"/>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2">
    <w:name w:val="indent-2"/>
    <w:basedOn w:val="Normal"/>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17617E"/>
  </w:style>
  <w:style w:type="character" w:customStyle="1" w:styleId="paren">
    <w:name w:val="paren"/>
    <w:basedOn w:val="DefaultParagraphFont"/>
    <w:rsid w:val="0017617E"/>
  </w:style>
  <w:style w:type="paragraph" w:customStyle="1" w:styleId="indent-3">
    <w:name w:val="indent-3"/>
    <w:basedOn w:val="Normal"/>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17617E"/>
    <w:rPr>
      <w:color w:val="605E5C"/>
      <w:shd w:val="clear" w:color="auto" w:fill="E1DFDD"/>
    </w:rPr>
  </w:style>
  <w:style w:type="character" w:customStyle="1" w:styleId="ListParagraphChar">
    <w:name w:val="List Paragraph Char"/>
    <w:aliases w:val="Pull Quote Char"/>
    <w:link w:val="ListParagraph"/>
    <w:uiPriority w:val="34"/>
    <w:rsid w:val="0017617E"/>
  </w:style>
  <w:style w:type="paragraph" w:styleId="Revision">
    <w:name w:val="Revision"/>
    <w:hidden/>
    <w:uiPriority w:val="99"/>
    <w:semiHidden/>
    <w:rsid w:val="0017617E"/>
    <w:pPr>
      <w:spacing w:after="0" w:line="240" w:lineRule="auto"/>
    </w:pPr>
    <w:rPr>
      <w:rFonts w:ascii="Arial" w:hAnsi="Arial" w:cs="Arial"/>
      <w:color w:val="000000"/>
      <w:kern w:val="0"/>
      <w:sz w:val="20"/>
      <w14:ligatures w14:val="none"/>
    </w:rPr>
  </w:style>
  <w:style w:type="paragraph" w:styleId="NormalWeb">
    <w:name w:val="Normal (Web)"/>
    <w:basedOn w:val="Normal"/>
    <w:uiPriority w:val="99"/>
    <w:unhideWhenUsed/>
    <w:rsid w:val="001761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7617E"/>
    <w:rPr>
      <w:i/>
      <w:iCs/>
    </w:rPr>
  </w:style>
  <w:style w:type="character" w:styleId="Strong">
    <w:name w:val="Strong"/>
    <w:basedOn w:val="DefaultParagraphFont"/>
    <w:uiPriority w:val="22"/>
    <w:qFormat/>
    <w:rsid w:val="0017617E"/>
    <w:rPr>
      <w:b/>
      <w:bCs/>
    </w:rPr>
  </w:style>
  <w:style w:type="paragraph" w:styleId="BodyText">
    <w:name w:val="Body Text"/>
    <w:basedOn w:val="Normal"/>
    <w:link w:val="BodyTextChar"/>
    <w:uiPriority w:val="1"/>
    <w:unhideWhenUsed/>
    <w:qFormat/>
    <w:rsid w:val="0017617E"/>
    <w:pPr>
      <w:widowControl w:val="0"/>
      <w:autoSpaceDE w:val="0"/>
      <w:autoSpaceDN w:val="0"/>
      <w:spacing w:after="0" w:line="240" w:lineRule="auto"/>
    </w:pPr>
    <w:rPr>
      <w:rFonts w:ascii="Courier New" w:eastAsia="Courier New" w:hAnsi="Courier New" w:cs="Courier New"/>
      <w:kern w:val="0"/>
      <w:sz w:val="20"/>
      <w:szCs w:val="20"/>
      <w:lang w:bidi="en-US"/>
      <w14:ligatures w14:val="none"/>
    </w:rPr>
  </w:style>
  <w:style w:type="character" w:customStyle="1" w:styleId="BodyTextChar">
    <w:name w:val="Body Text Char"/>
    <w:basedOn w:val="DefaultParagraphFont"/>
    <w:link w:val="BodyText"/>
    <w:uiPriority w:val="1"/>
    <w:rsid w:val="0017617E"/>
    <w:rPr>
      <w:rFonts w:ascii="Courier New" w:eastAsia="Courier New" w:hAnsi="Courier New" w:cs="Courier New"/>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17617E"/>
    <w:pPr>
      <w:widowControl/>
    </w:pPr>
    <w:rPr>
      <w:rFonts w:eastAsiaTheme="minorHAnsi"/>
      <w:b/>
      <w:bCs/>
      <w:color w:val="000000"/>
    </w:rPr>
  </w:style>
  <w:style w:type="character" w:customStyle="1" w:styleId="CommentSubjectChar">
    <w:name w:val="Comment Subject Char"/>
    <w:basedOn w:val="CommentTextChar"/>
    <w:link w:val="CommentSubject"/>
    <w:uiPriority w:val="99"/>
    <w:semiHidden/>
    <w:rsid w:val="0017617E"/>
    <w:rPr>
      <w:rFonts w:ascii="Arial" w:eastAsia="Arial" w:hAnsi="Arial" w:cs="Arial"/>
      <w:b/>
      <w:bCs/>
      <w:color w:val="000000"/>
      <w:kern w:val="0"/>
      <w:sz w:val="20"/>
      <w:szCs w:val="20"/>
      <w14:ligatures w14:val="none"/>
    </w:rPr>
  </w:style>
  <w:style w:type="character" w:styleId="UnresolvedMention">
    <w:name w:val="Unresolved Mention"/>
    <w:basedOn w:val="DefaultParagraphFont"/>
    <w:uiPriority w:val="99"/>
    <w:semiHidden/>
    <w:unhideWhenUsed/>
    <w:rsid w:val="0017617E"/>
    <w:rPr>
      <w:color w:val="605E5C"/>
      <w:shd w:val="clear" w:color="auto" w:fill="E1DFDD"/>
    </w:rPr>
  </w:style>
  <w:style w:type="character" w:customStyle="1" w:styleId="normaltextrun">
    <w:name w:val="normaltextrun"/>
    <w:basedOn w:val="DefaultParagraphFont"/>
    <w:rsid w:val="0017617E"/>
  </w:style>
  <w:style w:type="paragraph" w:customStyle="1" w:styleId="paragraph">
    <w:name w:val="paragraph"/>
    <w:basedOn w:val="Normal"/>
    <w:rsid w:val="0017617E"/>
    <w:pPr>
      <w:spacing w:before="100" w:beforeAutospacing="1" w:after="100" w:afterAutospacing="1" w:line="240" w:lineRule="auto"/>
    </w:pPr>
    <w:rPr>
      <w:rFonts w:ascii="Calibri" w:hAnsi="Calibri" w:cs="Calibri"/>
      <w:kern w:val="0"/>
      <w:sz w:val="22"/>
      <w:szCs w:val="22"/>
      <w14:ligatures w14:val="none"/>
    </w:rPr>
  </w:style>
  <w:style w:type="character" w:customStyle="1" w:styleId="findhit">
    <w:name w:val="findhit"/>
    <w:basedOn w:val="DefaultParagraphFont"/>
    <w:rsid w:val="0017617E"/>
  </w:style>
  <w:style w:type="character" w:customStyle="1" w:styleId="eop">
    <w:name w:val="eop"/>
    <w:basedOn w:val="DefaultParagraphFont"/>
    <w:rsid w:val="0017617E"/>
  </w:style>
  <w:style w:type="table" w:customStyle="1" w:styleId="TableGrid1">
    <w:name w:val="Table Grid1"/>
    <w:basedOn w:val="TableNormal"/>
    <w:uiPriority w:val="39"/>
    <w:rsid w:val="0017617E"/>
    <w:pPr>
      <w:spacing w:after="0" w:line="240" w:lineRule="auto"/>
    </w:pPr>
    <w:rPr>
      <w:color w:val="000000"/>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617E"/>
  </w:style>
  <w:style w:type="paragraph" w:customStyle="1" w:styleId="Auto1">
    <w:name w:val="Auto 1"/>
    <w:aliases w:val="a1"/>
    <w:basedOn w:val="Normal"/>
    <w:rsid w:val="0017617E"/>
    <w:pPr>
      <w:numPr>
        <w:numId w:val="25"/>
      </w:numPr>
      <w:spacing w:before="240" w:after="0" w:line="240" w:lineRule="auto"/>
      <w:jc w:val="both"/>
    </w:pPr>
    <w:rPr>
      <w:rFonts w:ascii="Times New Roman" w:eastAsia="Times New Roman" w:hAnsi="Times New Roman" w:cs="Times New Roman"/>
      <w:kern w:val="0"/>
      <w:szCs w:val="20"/>
      <w14:ligatures w14:val="none"/>
    </w:rPr>
  </w:style>
  <w:style w:type="paragraph" w:customStyle="1" w:styleId="Auto2">
    <w:name w:val="Auto 2"/>
    <w:aliases w:val="a2"/>
    <w:basedOn w:val="Normal"/>
    <w:rsid w:val="0017617E"/>
    <w:pPr>
      <w:numPr>
        <w:ilvl w:val="1"/>
        <w:numId w:val="25"/>
      </w:numPr>
      <w:spacing w:before="240" w:after="0" w:line="240" w:lineRule="auto"/>
      <w:jc w:val="both"/>
    </w:pPr>
    <w:rPr>
      <w:rFonts w:ascii="Times New Roman" w:eastAsia="Times New Roman" w:hAnsi="Times New Roman" w:cs="Times New Roman"/>
      <w:kern w:val="0"/>
      <w:szCs w:val="20"/>
      <w14:ligatures w14:val="none"/>
    </w:rPr>
  </w:style>
  <w:style w:type="paragraph" w:customStyle="1" w:styleId="Auto3">
    <w:name w:val="Auto 3"/>
    <w:aliases w:val="a3"/>
    <w:basedOn w:val="Normal"/>
    <w:rsid w:val="0017617E"/>
    <w:pPr>
      <w:numPr>
        <w:ilvl w:val="2"/>
        <w:numId w:val="25"/>
      </w:numPr>
      <w:spacing w:before="240" w:after="0" w:line="240" w:lineRule="auto"/>
      <w:jc w:val="both"/>
    </w:pPr>
    <w:rPr>
      <w:rFonts w:ascii="Times New Roman" w:eastAsia="Times New Roman" w:hAnsi="Times New Roman" w:cs="Times New Roman"/>
      <w:kern w:val="0"/>
      <w:szCs w:val="20"/>
      <w14:ligatures w14:val="none"/>
    </w:rPr>
  </w:style>
  <w:style w:type="paragraph" w:customStyle="1" w:styleId="Auto4">
    <w:name w:val="Auto 4"/>
    <w:aliases w:val="a4"/>
    <w:basedOn w:val="Normal"/>
    <w:rsid w:val="0017617E"/>
    <w:pPr>
      <w:numPr>
        <w:ilvl w:val="3"/>
        <w:numId w:val="25"/>
      </w:numPr>
      <w:spacing w:before="240" w:after="0" w:line="240" w:lineRule="auto"/>
      <w:jc w:val="both"/>
    </w:pPr>
    <w:rPr>
      <w:rFonts w:ascii="Times New Roman" w:eastAsia="Times New Roman" w:hAnsi="Times New Roman" w:cs="Times New Roman"/>
      <w:kern w:val="0"/>
      <w:szCs w:val="20"/>
      <w14:ligatures w14:val="none"/>
    </w:rPr>
  </w:style>
  <w:style w:type="character" w:customStyle="1" w:styleId="BPListLevel2Char">
    <w:name w:val="BP List Level 2 Char"/>
    <w:basedOn w:val="DefaultParagraphFont"/>
    <w:link w:val="BPListLevel2"/>
    <w:locked/>
    <w:rsid w:val="0017617E"/>
  </w:style>
  <w:style w:type="paragraph" w:customStyle="1" w:styleId="BPListLevel2">
    <w:name w:val="BP List Level 2"/>
    <w:basedOn w:val="Normal"/>
    <w:link w:val="BPListLevel2Char"/>
    <w:rsid w:val="0017617E"/>
    <w:pPr>
      <w:numPr>
        <w:ilvl w:val="1"/>
        <w:numId w:val="32"/>
      </w:numPr>
      <w:spacing w:after="120" w:line="276" w:lineRule="auto"/>
    </w:pPr>
  </w:style>
  <w:style w:type="paragraph" w:customStyle="1" w:styleId="BPListLevel3">
    <w:name w:val="BP List Level 3"/>
    <w:basedOn w:val="BPListLevel2"/>
    <w:rsid w:val="0017617E"/>
    <w:pPr>
      <w:numPr>
        <w:ilvl w:val="2"/>
      </w:numPr>
      <w:tabs>
        <w:tab w:val="clear" w:pos="1440"/>
        <w:tab w:val="num" w:pos="360"/>
      </w:tabs>
      <w:ind w:left="2160"/>
    </w:pPr>
  </w:style>
  <w:style w:type="paragraph" w:customStyle="1" w:styleId="BPListLevel4">
    <w:name w:val="BP List Level 4"/>
    <w:basedOn w:val="BPListLevel3"/>
    <w:rsid w:val="0017617E"/>
    <w:pPr>
      <w:numPr>
        <w:ilvl w:val="3"/>
      </w:numPr>
      <w:tabs>
        <w:tab w:val="clear" w:pos="2160"/>
        <w:tab w:val="num" w:pos="360"/>
      </w:tabs>
      <w:ind w:left="2880"/>
    </w:pPr>
  </w:style>
  <w:style w:type="paragraph" w:customStyle="1" w:styleId="BPListLevel1">
    <w:name w:val="BP List Level 1"/>
    <w:basedOn w:val="Normal"/>
    <w:next w:val="Normal"/>
    <w:rsid w:val="0017617E"/>
    <w:pPr>
      <w:numPr>
        <w:numId w:val="32"/>
      </w:numPr>
      <w:spacing w:before="240" w:after="0" w:line="276" w:lineRule="auto"/>
      <w:outlineLvl w:val="0"/>
    </w:pPr>
    <w:rPr>
      <w:rFonts w:ascii="Arial" w:hAnsi="Arial"/>
      <w:b/>
      <w:bCs/>
      <w:kern w:val="0"/>
      <w:u w:val="single"/>
      <w14:ligatures w14:val="none"/>
    </w:rPr>
  </w:style>
  <w:style w:type="paragraph" w:customStyle="1" w:styleId="BPClauses">
    <w:name w:val="BP Clauses"/>
    <w:rsid w:val="0017617E"/>
    <w:pPr>
      <w:numPr>
        <w:ilvl w:val="5"/>
        <w:numId w:val="32"/>
      </w:numPr>
      <w:spacing w:line="256" w:lineRule="auto"/>
    </w:pPr>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7445">
      <w:bodyDiv w:val="1"/>
      <w:marLeft w:val="0"/>
      <w:marRight w:val="0"/>
      <w:marTop w:val="0"/>
      <w:marBottom w:val="0"/>
      <w:divBdr>
        <w:top w:val="none" w:sz="0" w:space="0" w:color="auto"/>
        <w:left w:val="none" w:sz="0" w:space="0" w:color="auto"/>
        <w:bottom w:val="none" w:sz="0" w:space="0" w:color="auto"/>
        <w:right w:val="none" w:sz="0" w:space="0" w:color="auto"/>
      </w:divBdr>
      <w:divsChild>
        <w:div w:id="1741904767">
          <w:marLeft w:val="0"/>
          <w:marRight w:val="0"/>
          <w:marTop w:val="0"/>
          <w:marBottom w:val="0"/>
          <w:divBdr>
            <w:top w:val="none" w:sz="0" w:space="0" w:color="auto"/>
            <w:left w:val="none" w:sz="0" w:space="0" w:color="auto"/>
            <w:bottom w:val="none" w:sz="0" w:space="0" w:color="auto"/>
            <w:right w:val="none" w:sz="0" w:space="0" w:color="auto"/>
          </w:divBdr>
          <w:divsChild>
            <w:div w:id="408698625">
              <w:marLeft w:val="0"/>
              <w:marRight w:val="0"/>
              <w:marTop w:val="0"/>
              <w:marBottom w:val="0"/>
              <w:divBdr>
                <w:top w:val="none" w:sz="0" w:space="0" w:color="auto"/>
                <w:left w:val="none" w:sz="0" w:space="0" w:color="auto"/>
                <w:bottom w:val="none" w:sz="0" w:space="0" w:color="auto"/>
                <w:right w:val="none" w:sz="0" w:space="0" w:color="auto"/>
              </w:divBdr>
            </w:div>
            <w:div w:id="602693184">
              <w:marLeft w:val="0"/>
              <w:marRight w:val="0"/>
              <w:marTop w:val="0"/>
              <w:marBottom w:val="0"/>
              <w:divBdr>
                <w:top w:val="none" w:sz="0" w:space="0" w:color="auto"/>
                <w:left w:val="none" w:sz="0" w:space="0" w:color="auto"/>
                <w:bottom w:val="none" w:sz="0" w:space="0" w:color="auto"/>
                <w:right w:val="none" w:sz="0" w:space="0" w:color="auto"/>
              </w:divBdr>
            </w:div>
            <w:div w:id="1801724686">
              <w:marLeft w:val="0"/>
              <w:marRight w:val="0"/>
              <w:marTop w:val="0"/>
              <w:marBottom w:val="0"/>
              <w:divBdr>
                <w:top w:val="none" w:sz="0" w:space="0" w:color="auto"/>
                <w:left w:val="none" w:sz="0" w:space="0" w:color="auto"/>
                <w:bottom w:val="none" w:sz="0" w:space="0" w:color="auto"/>
                <w:right w:val="none" w:sz="0" w:space="0" w:color="auto"/>
              </w:divBdr>
            </w:div>
          </w:divsChild>
        </w:div>
        <w:div w:id="226572416">
          <w:marLeft w:val="0"/>
          <w:marRight w:val="0"/>
          <w:marTop w:val="0"/>
          <w:marBottom w:val="0"/>
          <w:divBdr>
            <w:top w:val="none" w:sz="0" w:space="0" w:color="auto"/>
            <w:left w:val="none" w:sz="0" w:space="0" w:color="auto"/>
            <w:bottom w:val="none" w:sz="0" w:space="0" w:color="auto"/>
            <w:right w:val="none" w:sz="0" w:space="0" w:color="auto"/>
          </w:divBdr>
          <w:divsChild>
            <w:div w:id="707920875">
              <w:marLeft w:val="0"/>
              <w:marRight w:val="0"/>
              <w:marTop w:val="0"/>
              <w:marBottom w:val="0"/>
              <w:divBdr>
                <w:top w:val="none" w:sz="0" w:space="0" w:color="auto"/>
                <w:left w:val="none" w:sz="0" w:space="0" w:color="auto"/>
                <w:bottom w:val="none" w:sz="0" w:space="0" w:color="auto"/>
                <w:right w:val="none" w:sz="0" w:space="0" w:color="auto"/>
              </w:divBdr>
            </w:div>
            <w:div w:id="1715885759">
              <w:marLeft w:val="0"/>
              <w:marRight w:val="0"/>
              <w:marTop w:val="0"/>
              <w:marBottom w:val="0"/>
              <w:divBdr>
                <w:top w:val="none" w:sz="0" w:space="0" w:color="auto"/>
                <w:left w:val="none" w:sz="0" w:space="0" w:color="auto"/>
                <w:bottom w:val="none" w:sz="0" w:space="0" w:color="auto"/>
                <w:right w:val="none" w:sz="0" w:space="0" w:color="auto"/>
              </w:divBdr>
            </w:div>
            <w:div w:id="2080782958">
              <w:marLeft w:val="0"/>
              <w:marRight w:val="0"/>
              <w:marTop w:val="0"/>
              <w:marBottom w:val="0"/>
              <w:divBdr>
                <w:top w:val="none" w:sz="0" w:space="0" w:color="auto"/>
                <w:left w:val="none" w:sz="0" w:space="0" w:color="auto"/>
                <w:bottom w:val="none" w:sz="0" w:space="0" w:color="auto"/>
                <w:right w:val="none" w:sz="0" w:space="0" w:color="auto"/>
              </w:divBdr>
            </w:div>
            <w:div w:id="923303251">
              <w:marLeft w:val="0"/>
              <w:marRight w:val="0"/>
              <w:marTop w:val="0"/>
              <w:marBottom w:val="0"/>
              <w:divBdr>
                <w:top w:val="none" w:sz="0" w:space="0" w:color="auto"/>
                <w:left w:val="none" w:sz="0" w:space="0" w:color="auto"/>
                <w:bottom w:val="none" w:sz="0" w:space="0" w:color="auto"/>
                <w:right w:val="none" w:sz="0" w:space="0" w:color="auto"/>
              </w:divBdr>
            </w:div>
          </w:divsChild>
        </w:div>
        <w:div w:id="814025555">
          <w:marLeft w:val="0"/>
          <w:marRight w:val="0"/>
          <w:marTop w:val="0"/>
          <w:marBottom w:val="0"/>
          <w:divBdr>
            <w:top w:val="none" w:sz="0" w:space="0" w:color="auto"/>
            <w:left w:val="none" w:sz="0" w:space="0" w:color="auto"/>
            <w:bottom w:val="none" w:sz="0" w:space="0" w:color="auto"/>
            <w:right w:val="none" w:sz="0" w:space="0" w:color="auto"/>
          </w:divBdr>
        </w:div>
        <w:div w:id="2103605319">
          <w:marLeft w:val="0"/>
          <w:marRight w:val="0"/>
          <w:marTop w:val="0"/>
          <w:marBottom w:val="0"/>
          <w:divBdr>
            <w:top w:val="none" w:sz="0" w:space="0" w:color="auto"/>
            <w:left w:val="none" w:sz="0" w:space="0" w:color="auto"/>
            <w:bottom w:val="none" w:sz="0" w:space="0" w:color="auto"/>
            <w:right w:val="none" w:sz="0" w:space="0" w:color="auto"/>
          </w:divBdr>
        </w:div>
        <w:div w:id="2014840943">
          <w:marLeft w:val="0"/>
          <w:marRight w:val="0"/>
          <w:marTop w:val="0"/>
          <w:marBottom w:val="0"/>
          <w:divBdr>
            <w:top w:val="none" w:sz="0" w:space="0" w:color="auto"/>
            <w:left w:val="none" w:sz="0" w:space="0" w:color="auto"/>
            <w:bottom w:val="none" w:sz="0" w:space="0" w:color="auto"/>
            <w:right w:val="none" w:sz="0" w:space="0" w:color="auto"/>
          </w:divBdr>
        </w:div>
        <w:div w:id="280649998">
          <w:marLeft w:val="0"/>
          <w:marRight w:val="0"/>
          <w:marTop w:val="0"/>
          <w:marBottom w:val="0"/>
          <w:divBdr>
            <w:top w:val="none" w:sz="0" w:space="0" w:color="auto"/>
            <w:left w:val="none" w:sz="0" w:space="0" w:color="auto"/>
            <w:bottom w:val="none" w:sz="0" w:space="0" w:color="auto"/>
            <w:right w:val="none" w:sz="0" w:space="0" w:color="auto"/>
          </w:divBdr>
        </w:div>
      </w:divsChild>
    </w:div>
    <w:div w:id="1109474386">
      <w:bodyDiv w:val="1"/>
      <w:marLeft w:val="0"/>
      <w:marRight w:val="0"/>
      <w:marTop w:val="0"/>
      <w:marBottom w:val="0"/>
      <w:divBdr>
        <w:top w:val="none" w:sz="0" w:space="0" w:color="auto"/>
        <w:left w:val="none" w:sz="0" w:space="0" w:color="auto"/>
        <w:bottom w:val="none" w:sz="0" w:space="0" w:color="auto"/>
        <w:right w:val="none" w:sz="0" w:space="0" w:color="auto"/>
      </w:divBdr>
    </w:div>
    <w:div w:id="1112284504">
      <w:bodyDiv w:val="1"/>
      <w:marLeft w:val="0"/>
      <w:marRight w:val="0"/>
      <w:marTop w:val="0"/>
      <w:marBottom w:val="0"/>
      <w:divBdr>
        <w:top w:val="none" w:sz="0" w:space="0" w:color="auto"/>
        <w:left w:val="none" w:sz="0" w:space="0" w:color="auto"/>
        <w:bottom w:val="none" w:sz="0" w:space="0" w:color="auto"/>
        <w:right w:val="none" w:sz="0" w:space="0" w:color="auto"/>
      </w:divBdr>
    </w:div>
    <w:div w:id="2069650206">
      <w:bodyDiv w:val="1"/>
      <w:marLeft w:val="0"/>
      <w:marRight w:val="0"/>
      <w:marTop w:val="0"/>
      <w:marBottom w:val="0"/>
      <w:divBdr>
        <w:top w:val="none" w:sz="0" w:space="0" w:color="auto"/>
        <w:left w:val="none" w:sz="0" w:space="0" w:color="auto"/>
        <w:bottom w:val="none" w:sz="0" w:space="0" w:color="auto"/>
        <w:right w:val="none" w:sz="0" w:space="0" w:color="auto"/>
      </w:divBdr>
      <w:divsChild>
        <w:div w:id="243925056">
          <w:marLeft w:val="0"/>
          <w:marRight w:val="0"/>
          <w:marTop w:val="0"/>
          <w:marBottom w:val="0"/>
          <w:divBdr>
            <w:top w:val="none" w:sz="0" w:space="0" w:color="auto"/>
            <w:left w:val="none" w:sz="0" w:space="0" w:color="auto"/>
            <w:bottom w:val="none" w:sz="0" w:space="0" w:color="auto"/>
            <w:right w:val="none" w:sz="0" w:space="0" w:color="auto"/>
          </w:divBdr>
          <w:divsChild>
            <w:div w:id="1855993136">
              <w:marLeft w:val="0"/>
              <w:marRight w:val="0"/>
              <w:marTop w:val="0"/>
              <w:marBottom w:val="0"/>
              <w:divBdr>
                <w:top w:val="none" w:sz="0" w:space="0" w:color="auto"/>
                <w:left w:val="none" w:sz="0" w:space="0" w:color="auto"/>
                <w:bottom w:val="none" w:sz="0" w:space="0" w:color="auto"/>
                <w:right w:val="none" w:sz="0" w:space="0" w:color="auto"/>
              </w:divBdr>
            </w:div>
            <w:div w:id="2036880221">
              <w:marLeft w:val="0"/>
              <w:marRight w:val="0"/>
              <w:marTop w:val="0"/>
              <w:marBottom w:val="0"/>
              <w:divBdr>
                <w:top w:val="none" w:sz="0" w:space="0" w:color="auto"/>
                <w:left w:val="none" w:sz="0" w:space="0" w:color="auto"/>
                <w:bottom w:val="none" w:sz="0" w:space="0" w:color="auto"/>
                <w:right w:val="none" w:sz="0" w:space="0" w:color="auto"/>
              </w:divBdr>
            </w:div>
            <w:div w:id="936641043">
              <w:marLeft w:val="0"/>
              <w:marRight w:val="0"/>
              <w:marTop w:val="0"/>
              <w:marBottom w:val="0"/>
              <w:divBdr>
                <w:top w:val="none" w:sz="0" w:space="0" w:color="auto"/>
                <w:left w:val="none" w:sz="0" w:space="0" w:color="auto"/>
                <w:bottom w:val="none" w:sz="0" w:space="0" w:color="auto"/>
                <w:right w:val="none" w:sz="0" w:space="0" w:color="auto"/>
              </w:divBdr>
            </w:div>
          </w:divsChild>
        </w:div>
        <w:div w:id="1394206">
          <w:marLeft w:val="0"/>
          <w:marRight w:val="0"/>
          <w:marTop w:val="0"/>
          <w:marBottom w:val="0"/>
          <w:divBdr>
            <w:top w:val="none" w:sz="0" w:space="0" w:color="auto"/>
            <w:left w:val="none" w:sz="0" w:space="0" w:color="auto"/>
            <w:bottom w:val="none" w:sz="0" w:space="0" w:color="auto"/>
            <w:right w:val="none" w:sz="0" w:space="0" w:color="auto"/>
          </w:divBdr>
          <w:divsChild>
            <w:div w:id="412434799">
              <w:marLeft w:val="0"/>
              <w:marRight w:val="0"/>
              <w:marTop w:val="0"/>
              <w:marBottom w:val="0"/>
              <w:divBdr>
                <w:top w:val="none" w:sz="0" w:space="0" w:color="auto"/>
                <w:left w:val="none" w:sz="0" w:space="0" w:color="auto"/>
                <w:bottom w:val="none" w:sz="0" w:space="0" w:color="auto"/>
                <w:right w:val="none" w:sz="0" w:space="0" w:color="auto"/>
              </w:divBdr>
            </w:div>
            <w:div w:id="1844278905">
              <w:marLeft w:val="0"/>
              <w:marRight w:val="0"/>
              <w:marTop w:val="0"/>
              <w:marBottom w:val="0"/>
              <w:divBdr>
                <w:top w:val="none" w:sz="0" w:space="0" w:color="auto"/>
                <w:left w:val="none" w:sz="0" w:space="0" w:color="auto"/>
                <w:bottom w:val="none" w:sz="0" w:space="0" w:color="auto"/>
                <w:right w:val="none" w:sz="0" w:space="0" w:color="auto"/>
              </w:divBdr>
            </w:div>
            <w:div w:id="683897711">
              <w:marLeft w:val="0"/>
              <w:marRight w:val="0"/>
              <w:marTop w:val="0"/>
              <w:marBottom w:val="0"/>
              <w:divBdr>
                <w:top w:val="none" w:sz="0" w:space="0" w:color="auto"/>
                <w:left w:val="none" w:sz="0" w:space="0" w:color="auto"/>
                <w:bottom w:val="none" w:sz="0" w:space="0" w:color="auto"/>
                <w:right w:val="none" w:sz="0" w:space="0" w:color="auto"/>
              </w:divBdr>
            </w:div>
            <w:div w:id="282157706">
              <w:marLeft w:val="0"/>
              <w:marRight w:val="0"/>
              <w:marTop w:val="0"/>
              <w:marBottom w:val="0"/>
              <w:divBdr>
                <w:top w:val="none" w:sz="0" w:space="0" w:color="auto"/>
                <w:left w:val="none" w:sz="0" w:space="0" w:color="auto"/>
                <w:bottom w:val="none" w:sz="0" w:space="0" w:color="auto"/>
                <w:right w:val="none" w:sz="0" w:space="0" w:color="auto"/>
              </w:divBdr>
            </w:div>
          </w:divsChild>
        </w:div>
        <w:div w:id="184755629">
          <w:marLeft w:val="0"/>
          <w:marRight w:val="0"/>
          <w:marTop w:val="0"/>
          <w:marBottom w:val="0"/>
          <w:divBdr>
            <w:top w:val="none" w:sz="0" w:space="0" w:color="auto"/>
            <w:left w:val="none" w:sz="0" w:space="0" w:color="auto"/>
            <w:bottom w:val="none" w:sz="0" w:space="0" w:color="auto"/>
            <w:right w:val="none" w:sz="0" w:space="0" w:color="auto"/>
          </w:divBdr>
        </w:div>
        <w:div w:id="1871844445">
          <w:marLeft w:val="0"/>
          <w:marRight w:val="0"/>
          <w:marTop w:val="0"/>
          <w:marBottom w:val="0"/>
          <w:divBdr>
            <w:top w:val="none" w:sz="0" w:space="0" w:color="auto"/>
            <w:left w:val="none" w:sz="0" w:space="0" w:color="auto"/>
            <w:bottom w:val="none" w:sz="0" w:space="0" w:color="auto"/>
            <w:right w:val="none" w:sz="0" w:space="0" w:color="auto"/>
          </w:divBdr>
        </w:div>
        <w:div w:id="1031763478">
          <w:marLeft w:val="0"/>
          <w:marRight w:val="0"/>
          <w:marTop w:val="0"/>
          <w:marBottom w:val="0"/>
          <w:divBdr>
            <w:top w:val="none" w:sz="0" w:space="0" w:color="auto"/>
            <w:left w:val="none" w:sz="0" w:space="0" w:color="auto"/>
            <w:bottom w:val="none" w:sz="0" w:space="0" w:color="auto"/>
            <w:right w:val="none" w:sz="0" w:space="0" w:color="auto"/>
          </w:divBdr>
        </w:div>
        <w:div w:id="142923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Guariento, MaryAnn</dc:creator>
  <cp:keywords/>
  <dc:description/>
  <cp:lastModifiedBy>Guariento, MaryAnn</cp:lastModifiedBy>
  <cp:revision>6</cp:revision>
  <cp:lastPrinted>2025-10-10T17:10:00Z</cp:lastPrinted>
  <dcterms:created xsi:type="dcterms:W3CDTF">2025-10-14T18:56:00Z</dcterms:created>
  <dcterms:modified xsi:type="dcterms:W3CDTF">2025-10-16T21:37:00Z</dcterms:modified>
</cp:coreProperties>
</file>